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ABD" w:rsidRDefault="008E6ABD" w:rsidP="008E6ABD">
      <w:pPr>
        <w:tabs>
          <w:tab w:val="left" w:pos="564"/>
        </w:tabs>
      </w:pPr>
      <w:bookmarkStart w:id="0" w:name="_Toc374366373"/>
      <w:bookmarkStart w:id="1" w:name="_GoBack"/>
      <w:bookmarkEnd w:id="1"/>
    </w:p>
    <w:p w:rsidR="008E6ABD" w:rsidRDefault="008E6ABD" w:rsidP="00E464CD">
      <w:pPr>
        <w:spacing w:after="200" w:line="276" w:lineRule="auto"/>
      </w:pPr>
      <w:r w:rsidRPr="00482661">
        <w:rPr>
          <w:noProof/>
          <w:lang w:eastAsia="es-MX"/>
        </w:rPr>
        <w:drawing>
          <wp:anchor distT="0" distB="0" distL="114300" distR="114300" simplePos="0" relativeHeight="251659264" behindDoc="0" locked="0" layoutInCell="0" allowOverlap="1" wp14:anchorId="6B65312D" wp14:editId="241C6929">
            <wp:simplePos x="0" y="0"/>
            <wp:positionH relativeFrom="margin">
              <wp:posOffset>2010410</wp:posOffset>
            </wp:positionH>
            <wp:positionV relativeFrom="paragraph">
              <wp:posOffset>118110</wp:posOffset>
            </wp:positionV>
            <wp:extent cx="1922145" cy="1439545"/>
            <wp:effectExtent l="0" t="0" r="1905" b="825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E6ABD" w:rsidRDefault="008E6ABD" w:rsidP="00E464CD">
      <w:pPr>
        <w:spacing w:after="200" w:line="276" w:lineRule="auto"/>
      </w:pPr>
    </w:p>
    <w:p w:rsidR="008E6ABD" w:rsidRDefault="008E6ABD" w:rsidP="00E464CD">
      <w:pPr>
        <w:spacing w:after="200" w:line="276" w:lineRule="auto"/>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Pr="00035409" w:rsidRDefault="008E6ABD" w:rsidP="008E6ABD">
      <w:pPr>
        <w:jc w:val="center"/>
        <w:rPr>
          <w:rFonts w:ascii="Tahoma" w:hAnsi="Tahoma"/>
          <w:sz w:val="24"/>
        </w:rPr>
      </w:pPr>
    </w:p>
    <w:p w:rsidR="008E6ABD" w:rsidRPr="00224AEA" w:rsidRDefault="008E6ABD" w:rsidP="00E464CD">
      <w:pPr>
        <w:spacing w:after="200" w:line="276" w:lineRule="auto"/>
        <w:jc w:val="center"/>
        <w:rPr>
          <w:rFonts w:ascii="Tahoma" w:hAnsi="Tahoma"/>
          <w:b/>
          <w:sz w:val="24"/>
          <w:szCs w:val="24"/>
          <w:lang w:val="es-MX"/>
        </w:rPr>
      </w:pPr>
      <w:r w:rsidRPr="00224AEA">
        <w:rPr>
          <w:rFonts w:ascii="Tahoma" w:hAnsi="Tahoma"/>
          <w:b/>
          <w:sz w:val="24"/>
          <w:szCs w:val="24"/>
          <w:lang w:val="es-MX"/>
        </w:rPr>
        <w:t>Instituto del Fondo Nacional de la Vivienda para los Trabajadores</w:t>
      </w:r>
    </w:p>
    <w:p w:rsidR="008E6ABD" w:rsidRPr="00224AEA" w:rsidRDefault="008E6ABD" w:rsidP="00E464CD">
      <w:pPr>
        <w:spacing w:after="200" w:line="276" w:lineRule="auto"/>
        <w:jc w:val="center"/>
        <w:rPr>
          <w:rFonts w:ascii="Tahoma" w:hAnsi="Tahoma"/>
          <w:sz w:val="24"/>
          <w:szCs w:val="24"/>
          <w:lang w:val="es-MX"/>
        </w:rPr>
      </w:pPr>
      <w:r>
        <w:rPr>
          <w:rFonts w:ascii="Tahoma" w:hAnsi="Tahoma" w:cs="Tahoma"/>
          <w:b/>
          <w:bCs/>
          <w:lang w:val="es-MX"/>
        </w:rPr>
        <w:t>Política de ejecució</w:t>
      </w:r>
      <w:r w:rsidRPr="008E6ABD">
        <w:rPr>
          <w:rFonts w:ascii="Tahoma" w:hAnsi="Tahoma" w:cs="Tahoma"/>
          <w:b/>
          <w:bCs/>
          <w:lang w:val="es-MX"/>
        </w:rPr>
        <w:t>n de instrumentos financieros apegadas a práctica de mejor ejecución de mercado</w:t>
      </w:r>
    </w:p>
    <w:p w:rsidR="008E6ABD" w:rsidRDefault="008E6ABD" w:rsidP="00E464CD">
      <w:pPr>
        <w:spacing w:after="200" w:line="276" w:lineRule="auto"/>
        <w:jc w:val="center"/>
        <w:rPr>
          <w:rFonts w:ascii="Tahoma" w:hAnsi="Tahoma"/>
          <w:sz w:val="24"/>
          <w:szCs w:val="24"/>
        </w:rPr>
      </w:pPr>
      <w:r w:rsidRPr="00035409">
        <w:rPr>
          <w:rFonts w:ascii="Tahoma" w:hAnsi="Tahoma"/>
          <w:sz w:val="24"/>
          <w:szCs w:val="24"/>
        </w:rPr>
        <w:t xml:space="preserve">(Anexo </w:t>
      </w:r>
      <w:r>
        <w:rPr>
          <w:rFonts w:ascii="Tahoma" w:hAnsi="Tahoma"/>
          <w:sz w:val="24"/>
          <w:szCs w:val="24"/>
        </w:rPr>
        <w:t>7</w:t>
      </w:r>
      <w:r w:rsidRPr="00035409">
        <w:rPr>
          <w:rFonts w:ascii="Tahoma" w:hAnsi="Tahoma"/>
          <w:sz w:val="24"/>
          <w:szCs w:val="24"/>
        </w:rPr>
        <w:t>)</w:t>
      </w:r>
    </w:p>
    <w:p w:rsidR="008E6ABD" w:rsidRDefault="008E6ABD" w:rsidP="004141B5">
      <w:pPr>
        <w:pStyle w:val="Ttulo1"/>
        <w:jc w:val="center"/>
        <w:rPr>
          <w:color w:val="000000" w:themeColor="text1"/>
          <w:sz w:val="20"/>
          <w:szCs w:val="20"/>
          <w:lang w:val="es-MX"/>
        </w:rPr>
      </w:pPr>
    </w:p>
    <w:p w:rsidR="008E6ABD" w:rsidRDefault="008E6ABD" w:rsidP="004141B5">
      <w:pPr>
        <w:pStyle w:val="Ttulo1"/>
        <w:jc w:val="center"/>
        <w:rPr>
          <w:color w:val="000000" w:themeColor="text1"/>
          <w:sz w:val="20"/>
          <w:szCs w:val="20"/>
          <w:lang w:val="es-MX"/>
        </w:rPr>
      </w:pPr>
    </w:p>
    <w:p w:rsidR="008E6ABD" w:rsidRDefault="008E6ABD">
      <w:pPr>
        <w:rPr>
          <w:rFonts w:ascii="Arial" w:eastAsia="Times New Roman" w:hAnsi="Arial" w:cs="Arial"/>
          <w:b/>
          <w:bCs/>
          <w:color w:val="000000" w:themeColor="text1"/>
          <w:kern w:val="32"/>
          <w:sz w:val="20"/>
          <w:szCs w:val="20"/>
          <w:lang w:val="es-MX" w:eastAsia="es-ES"/>
        </w:rPr>
      </w:pPr>
      <w:r>
        <w:rPr>
          <w:color w:val="000000" w:themeColor="text1"/>
          <w:sz w:val="20"/>
          <w:szCs w:val="20"/>
          <w:lang w:val="es-MX"/>
        </w:rPr>
        <w:br w:type="page"/>
      </w:r>
    </w:p>
    <w:bookmarkEnd w:id="0"/>
    <w:p w:rsidR="00542C7B" w:rsidRPr="008E6ABD" w:rsidRDefault="007E0128" w:rsidP="008E6ABD">
      <w:pPr>
        <w:pStyle w:val="VIETA1"/>
        <w:numPr>
          <w:ilvl w:val="0"/>
          <w:numId w:val="8"/>
        </w:numPr>
        <w:spacing w:after="240"/>
        <w:ind w:left="357" w:right="0" w:hanging="357"/>
        <w:rPr>
          <w:rFonts w:ascii="Tahoma" w:hAnsi="Tahoma" w:cs="Tahoma"/>
          <w:b/>
          <w:color w:val="000000" w:themeColor="text1"/>
          <w:sz w:val="22"/>
          <w:szCs w:val="22"/>
          <w:lang w:val="es-MX"/>
        </w:rPr>
      </w:pPr>
      <w:r w:rsidRPr="008E6ABD">
        <w:rPr>
          <w:rFonts w:ascii="Tahoma" w:hAnsi="Tahoma" w:cs="Tahoma"/>
          <w:b/>
          <w:color w:val="000000" w:themeColor="text1"/>
          <w:sz w:val="22"/>
          <w:szCs w:val="22"/>
          <w:lang w:val="es-MX"/>
        </w:rPr>
        <w:lastRenderedPageBreak/>
        <w:t>Objetivo</w:t>
      </w:r>
      <w:r w:rsidR="00380C6C" w:rsidRPr="008E6ABD">
        <w:rPr>
          <w:rFonts w:ascii="Tahoma" w:hAnsi="Tahoma" w:cs="Tahoma"/>
          <w:b/>
          <w:color w:val="000000" w:themeColor="text1"/>
          <w:sz w:val="22"/>
          <w:szCs w:val="22"/>
          <w:lang w:val="es-MX"/>
        </w:rPr>
        <w:t xml:space="preserve"> Estratégico</w:t>
      </w:r>
    </w:p>
    <w:p w:rsidR="00380C6C" w:rsidRPr="008E6ABD" w:rsidRDefault="00EF46E6" w:rsidP="008E6ABD">
      <w:pPr>
        <w:pStyle w:val="VIETA1"/>
        <w:numPr>
          <w:ilvl w:val="0"/>
          <w:numId w:val="0"/>
        </w:numPr>
        <w:spacing w:after="160"/>
        <w:ind w:left="357"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El objetivo de esta política es la de e</w:t>
      </w:r>
      <w:r w:rsidR="00901ED4" w:rsidRPr="008E6ABD">
        <w:rPr>
          <w:rFonts w:ascii="Tahoma" w:hAnsi="Tahoma" w:cs="Tahoma"/>
          <w:color w:val="000000" w:themeColor="text1"/>
          <w:sz w:val="22"/>
          <w:szCs w:val="22"/>
          <w:lang w:val="es-MX"/>
        </w:rPr>
        <w:t xml:space="preserve">stablecer los controles para asegurar la ejecución de las operaciones de compra y venta de </w:t>
      </w:r>
      <w:r w:rsidR="00380C6C" w:rsidRPr="008E6ABD">
        <w:rPr>
          <w:rFonts w:ascii="Tahoma" w:hAnsi="Tahoma" w:cs="Tahoma"/>
          <w:color w:val="000000" w:themeColor="text1"/>
          <w:sz w:val="22"/>
          <w:szCs w:val="22"/>
          <w:lang w:val="es-MX"/>
        </w:rPr>
        <w:t>los instrumentos financieros</w:t>
      </w:r>
      <w:r w:rsidR="00901ED4" w:rsidRPr="008E6ABD">
        <w:rPr>
          <w:rFonts w:ascii="Tahoma" w:hAnsi="Tahoma" w:cs="Tahoma"/>
          <w:color w:val="000000" w:themeColor="text1"/>
          <w:sz w:val="22"/>
          <w:szCs w:val="22"/>
          <w:lang w:val="es-MX"/>
        </w:rPr>
        <w:t xml:space="preserve">, definidos como parte de la estrategia de gestión de inversiones, atendiendo </w:t>
      </w:r>
      <w:r w:rsidR="00380C6C" w:rsidRPr="008E6ABD">
        <w:rPr>
          <w:rFonts w:ascii="Tahoma" w:hAnsi="Tahoma" w:cs="Tahoma"/>
          <w:color w:val="000000" w:themeColor="text1"/>
          <w:sz w:val="22"/>
          <w:szCs w:val="22"/>
          <w:lang w:val="es-MX"/>
        </w:rPr>
        <w:t xml:space="preserve">la práctica de mejor ejecución de mercado. </w:t>
      </w:r>
      <w:r w:rsidR="00D23FFC" w:rsidRPr="008E6ABD">
        <w:rPr>
          <w:rFonts w:ascii="Tahoma" w:hAnsi="Tahoma" w:cs="Tahoma"/>
          <w:color w:val="000000" w:themeColor="text1"/>
          <w:sz w:val="22"/>
          <w:szCs w:val="22"/>
          <w:lang w:val="es-MX"/>
        </w:rPr>
        <w:t xml:space="preserve">Los </w:t>
      </w:r>
      <w:r w:rsidR="00380C6C" w:rsidRPr="008E6ABD">
        <w:rPr>
          <w:rFonts w:ascii="Tahoma" w:hAnsi="Tahoma" w:cs="Tahoma"/>
          <w:color w:val="000000" w:themeColor="text1"/>
          <w:sz w:val="22"/>
          <w:szCs w:val="22"/>
          <w:lang w:val="es-MX"/>
        </w:rPr>
        <w:t xml:space="preserve">puntos que se deben de </w:t>
      </w:r>
      <w:r w:rsidR="00901ED4" w:rsidRPr="008E6ABD">
        <w:rPr>
          <w:rFonts w:ascii="Tahoma" w:hAnsi="Tahoma" w:cs="Tahoma"/>
          <w:color w:val="000000" w:themeColor="text1"/>
          <w:sz w:val="22"/>
          <w:szCs w:val="22"/>
          <w:lang w:val="es-MX"/>
        </w:rPr>
        <w:t xml:space="preserve">observar </w:t>
      </w:r>
      <w:r w:rsidR="00380C6C" w:rsidRPr="008E6ABD">
        <w:rPr>
          <w:rFonts w:ascii="Tahoma" w:hAnsi="Tahoma" w:cs="Tahoma"/>
          <w:color w:val="000000" w:themeColor="text1"/>
          <w:sz w:val="22"/>
          <w:szCs w:val="22"/>
          <w:lang w:val="es-MX"/>
        </w:rPr>
        <w:t>son los siguientes:</w:t>
      </w:r>
    </w:p>
    <w:p w:rsidR="007E0128" w:rsidRPr="008E6ABD" w:rsidRDefault="007E0128" w:rsidP="00EF46E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Acceder a los mejores precios y tasas de mercado</w:t>
      </w:r>
      <w:r w:rsidR="00BB0611" w:rsidRPr="008E6ABD">
        <w:rPr>
          <w:rFonts w:ascii="Tahoma" w:hAnsi="Tahoma" w:cs="Tahoma"/>
          <w:color w:val="000000" w:themeColor="text1"/>
          <w:sz w:val="22"/>
          <w:szCs w:val="22"/>
          <w:lang w:val="es-MX"/>
        </w:rPr>
        <w:t xml:space="preserve"> dep</w:t>
      </w:r>
      <w:r w:rsidR="00380C6C" w:rsidRPr="008E6ABD">
        <w:rPr>
          <w:rFonts w:ascii="Tahoma" w:hAnsi="Tahoma" w:cs="Tahoma"/>
          <w:color w:val="000000" w:themeColor="text1"/>
          <w:sz w:val="22"/>
          <w:szCs w:val="22"/>
          <w:lang w:val="es-MX"/>
        </w:rPr>
        <w:t>endiendo la liquidez de mercado</w:t>
      </w:r>
      <w:r w:rsidR="008E6ABD">
        <w:rPr>
          <w:rFonts w:ascii="Tahoma" w:hAnsi="Tahoma" w:cs="Tahoma"/>
          <w:color w:val="000000" w:themeColor="text1"/>
          <w:sz w:val="22"/>
          <w:szCs w:val="22"/>
          <w:lang w:val="es-MX"/>
        </w:rPr>
        <w:t>.</w:t>
      </w:r>
    </w:p>
    <w:p w:rsidR="007E0128" w:rsidRPr="008E6ABD" w:rsidRDefault="007E0128"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Operar con </w:t>
      </w:r>
      <w:r w:rsidR="0027763D" w:rsidRPr="008E6ABD">
        <w:rPr>
          <w:rFonts w:ascii="Tahoma" w:hAnsi="Tahoma" w:cs="Tahoma"/>
          <w:color w:val="000000" w:themeColor="text1"/>
          <w:sz w:val="22"/>
          <w:szCs w:val="22"/>
          <w:lang w:val="es-MX"/>
        </w:rPr>
        <w:t>las contrapartes</w:t>
      </w:r>
      <w:r w:rsidRPr="008E6ABD">
        <w:rPr>
          <w:rFonts w:ascii="Tahoma" w:hAnsi="Tahoma" w:cs="Tahoma"/>
          <w:color w:val="000000" w:themeColor="text1"/>
          <w:sz w:val="22"/>
          <w:szCs w:val="22"/>
          <w:lang w:val="es-MX"/>
        </w:rPr>
        <w:t xml:space="preserve"> más</w:t>
      </w:r>
      <w:r w:rsidR="00380C6C" w:rsidRPr="008E6ABD">
        <w:rPr>
          <w:rFonts w:ascii="Tahoma" w:hAnsi="Tahoma" w:cs="Tahoma"/>
          <w:color w:val="000000" w:themeColor="text1"/>
          <w:sz w:val="22"/>
          <w:szCs w:val="22"/>
          <w:lang w:val="es-MX"/>
        </w:rPr>
        <w:t xml:space="preserve"> eficientes</w:t>
      </w:r>
      <w:r w:rsidR="008E6ABD">
        <w:rPr>
          <w:rFonts w:ascii="Tahoma" w:hAnsi="Tahoma" w:cs="Tahoma"/>
          <w:color w:val="000000" w:themeColor="text1"/>
          <w:sz w:val="22"/>
          <w:szCs w:val="22"/>
          <w:lang w:val="es-MX"/>
        </w:rPr>
        <w:t>.</w:t>
      </w:r>
    </w:p>
    <w:p w:rsidR="007E0128" w:rsidRPr="008E6ABD" w:rsidRDefault="007E0128"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Distribuir el riesgo de operación </w:t>
      </w:r>
      <w:r w:rsidR="00380C6C" w:rsidRPr="008E6ABD">
        <w:rPr>
          <w:rFonts w:ascii="Tahoma" w:hAnsi="Tahoma" w:cs="Tahoma"/>
          <w:color w:val="000000" w:themeColor="text1"/>
          <w:sz w:val="22"/>
          <w:szCs w:val="22"/>
          <w:lang w:val="es-MX"/>
        </w:rPr>
        <w:t>con diferentes contrapartes</w:t>
      </w:r>
      <w:r w:rsidR="008E6ABD">
        <w:rPr>
          <w:rFonts w:ascii="Tahoma" w:hAnsi="Tahoma" w:cs="Tahoma"/>
          <w:color w:val="000000" w:themeColor="text1"/>
          <w:sz w:val="22"/>
          <w:szCs w:val="22"/>
          <w:lang w:val="es-MX"/>
        </w:rPr>
        <w:t>.</w:t>
      </w:r>
    </w:p>
    <w:p w:rsidR="00BB0611" w:rsidRPr="008E6ABD" w:rsidRDefault="00BB0611"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Concertación de la operación y liquidación con el menor riesgo operativo</w:t>
      </w:r>
      <w:r w:rsidR="008E6ABD">
        <w:rPr>
          <w:rFonts w:ascii="Tahoma" w:hAnsi="Tahoma" w:cs="Tahoma"/>
          <w:color w:val="000000" w:themeColor="text1"/>
          <w:sz w:val="22"/>
          <w:szCs w:val="22"/>
          <w:lang w:val="es-MX"/>
        </w:rPr>
        <w:t>.</w:t>
      </w:r>
    </w:p>
    <w:p w:rsidR="00BB0611" w:rsidRPr="008E6ABD" w:rsidRDefault="00EF46E6" w:rsidP="008E6ABD">
      <w:pPr>
        <w:pStyle w:val="VIETA1"/>
        <w:numPr>
          <w:ilvl w:val="0"/>
          <w:numId w:val="3"/>
        </w:numPr>
        <w:spacing w:after="160"/>
        <w:ind w:left="714" w:right="0" w:hanging="357"/>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Distribuir </w:t>
      </w:r>
      <w:r w:rsidR="00BB0611" w:rsidRPr="008E6ABD">
        <w:rPr>
          <w:rFonts w:ascii="Tahoma" w:hAnsi="Tahoma" w:cs="Tahoma"/>
          <w:color w:val="000000" w:themeColor="text1"/>
          <w:sz w:val="22"/>
          <w:szCs w:val="22"/>
          <w:lang w:val="es-MX"/>
        </w:rPr>
        <w:t xml:space="preserve">la exposición </w:t>
      </w:r>
      <w:r w:rsidR="00380C6C" w:rsidRPr="008E6ABD">
        <w:rPr>
          <w:rFonts w:ascii="Tahoma" w:hAnsi="Tahoma" w:cs="Tahoma"/>
          <w:color w:val="000000" w:themeColor="text1"/>
          <w:sz w:val="22"/>
          <w:szCs w:val="22"/>
          <w:lang w:val="es-MX"/>
        </w:rPr>
        <w:t xml:space="preserve">de operaciones </w:t>
      </w:r>
      <w:r w:rsidRPr="008E6ABD">
        <w:rPr>
          <w:rFonts w:ascii="Tahoma" w:hAnsi="Tahoma" w:cs="Tahoma"/>
          <w:color w:val="000000" w:themeColor="text1"/>
          <w:sz w:val="22"/>
          <w:szCs w:val="22"/>
          <w:lang w:val="es-MX"/>
        </w:rPr>
        <w:t>por</w:t>
      </w:r>
      <w:r w:rsidR="00380C6C" w:rsidRPr="008E6ABD">
        <w:rPr>
          <w:rFonts w:ascii="Tahoma" w:hAnsi="Tahoma" w:cs="Tahoma"/>
          <w:color w:val="000000" w:themeColor="text1"/>
          <w:sz w:val="22"/>
          <w:szCs w:val="22"/>
          <w:lang w:val="es-MX"/>
        </w:rPr>
        <w:t xml:space="preserve"> operador</w:t>
      </w:r>
      <w:r w:rsidR="008E6ABD">
        <w:rPr>
          <w:rFonts w:ascii="Tahoma" w:hAnsi="Tahoma" w:cs="Tahoma"/>
          <w:color w:val="000000" w:themeColor="text1"/>
          <w:sz w:val="22"/>
          <w:szCs w:val="22"/>
          <w:lang w:val="es-MX"/>
        </w:rPr>
        <w:t>.</w:t>
      </w:r>
    </w:p>
    <w:p w:rsidR="00380C6C" w:rsidRPr="008E6ABD" w:rsidRDefault="00380C6C"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 xml:space="preserve">Responsabilidades de la </w:t>
      </w:r>
      <w:r w:rsidR="009B2449"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Coordinación de Inversiones</w:t>
      </w:r>
      <w:r w:rsidR="009B2449" w:rsidRPr="008E6ABD">
        <w:rPr>
          <w:rFonts w:ascii="Tahoma" w:hAnsi="Tahoma" w:cs="Tahoma"/>
          <w:b/>
          <w:color w:val="000000" w:themeColor="text1"/>
          <w:sz w:val="22"/>
          <w:szCs w:val="22"/>
        </w:rPr>
        <w:t xml:space="preserve"> (</w:t>
      </w:r>
      <w:r w:rsidR="00034D8F" w:rsidRPr="008E6ABD">
        <w:rPr>
          <w:rFonts w:ascii="Tahoma" w:hAnsi="Tahoma" w:cs="Tahoma"/>
          <w:b/>
          <w:color w:val="000000" w:themeColor="text1"/>
          <w:sz w:val="22"/>
          <w:szCs w:val="22"/>
        </w:rPr>
        <w:t>CI</w:t>
      </w:r>
      <w:r w:rsidR="009B2449" w:rsidRPr="008E6ABD">
        <w:rPr>
          <w:rFonts w:ascii="Tahoma" w:hAnsi="Tahoma" w:cs="Tahoma"/>
          <w:b/>
          <w:color w:val="000000" w:themeColor="text1"/>
          <w:sz w:val="22"/>
          <w:szCs w:val="22"/>
        </w:rPr>
        <w:t>)</w:t>
      </w:r>
    </w:p>
    <w:p w:rsidR="00380C6C" w:rsidRPr="008E6ABD" w:rsidRDefault="00380C6C" w:rsidP="00AB4A7F">
      <w:pPr>
        <w:pStyle w:val="VIETA1"/>
        <w:numPr>
          <w:ilvl w:val="0"/>
          <w:numId w:val="0"/>
        </w:numPr>
        <w:spacing w:before="120" w:after="120"/>
        <w:ind w:left="36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responsabilidades de la </w:t>
      </w:r>
      <w:r w:rsidR="009B2449" w:rsidRPr="008E6ABD">
        <w:rPr>
          <w:rFonts w:ascii="Tahoma" w:hAnsi="Tahoma" w:cs="Tahoma"/>
          <w:b/>
          <w:color w:val="000000" w:themeColor="text1"/>
          <w:sz w:val="22"/>
          <w:szCs w:val="22"/>
        </w:rPr>
        <w:t xml:space="preserve">Gerencia Sr </w:t>
      </w:r>
      <w:r w:rsidR="00034D8F" w:rsidRPr="008E6ABD">
        <w:rPr>
          <w:rFonts w:ascii="Tahoma" w:hAnsi="Tahoma" w:cs="Tahoma"/>
          <w:b/>
          <w:color w:val="000000" w:themeColor="text1"/>
          <w:sz w:val="22"/>
          <w:szCs w:val="22"/>
        </w:rPr>
        <w:t>CI</w:t>
      </w:r>
      <w:r w:rsidRPr="008E6ABD">
        <w:rPr>
          <w:rFonts w:ascii="Tahoma" w:hAnsi="Tahoma" w:cs="Tahoma"/>
          <w:color w:val="000000" w:themeColor="text1"/>
          <w:sz w:val="22"/>
          <w:szCs w:val="22"/>
        </w:rPr>
        <w:t xml:space="preserve"> son:</w:t>
      </w:r>
    </w:p>
    <w:p w:rsidR="0028228D"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Realizar las operaciones en apego a los procedimientos que esta política enmarca</w:t>
      </w:r>
      <w:r w:rsidR="0038652B" w:rsidRPr="008E6ABD">
        <w:rPr>
          <w:rFonts w:ascii="Tahoma" w:hAnsi="Tahoma" w:cs="Tahoma"/>
          <w:color w:val="000000" w:themeColor="text1"/>
          <w:sz w:val="22"/>
          <w:szCs w:val="22"/>
        </w:rPr>
        <w:t xml:space="preserve"> o</w:t>
      </w:r>
      <w:r w:rsidRPr="008E6ABD">
        <w:rPr>
          <w:rFonts w:ascii="Tahoma" w:hAnsi="Tahoma" w:cs="Tahoma"/>
          <w:color w:val="000000" w:themeColor="text1"/>
          <w:sz w:val="22"/>
          <w:szCs w:val="22"/>
        </w:rPr>
        <w:t>btener cotizaciones de diferentes intermediarios</w:t>
      </w:r>
      <w:r w:rsidR="0028228D" w:rsidRPr="008E6ABD">
        <w:rPr>
          <w:rFonts w:ascii="Tahoma" w:hAnsi="Tahoma" w:cs="Tahoma"/>
          <w:color w:val="000000" w:themeColor="text1"/>
          <w:sz w:val="22"/>
          <w:szCs w:val="22"/>
        </w:rPr>
        <w:t xml:space="preserve"> </w:t>
      </w:r>
      <w:r w:rsidR="0038652B" w:rsidRPr="008E6ABD">
        <w:rPr>
          <w:rFonts w:ascii="Tahoma" w:hAnsi="Tahoma" w:cs="Tahoma"/>
          <w:color w:val="000000" w:themeColor="text1"/>
          <w:sz w:val="22"/>
          <w:szCs w:val="22"/>
        </w:rPr>
        <w:t xml:space="preserve">y/o </w:t>
      </w:r>
      <w:proofErr w:type="spellStart"/>
      <w:r w:rsidR="0038652B" w:rsidRPr="008E6ABD">
        <w:rPr>
          <w:rFonts w:ascii="Tahoma" w:hAnsi="Tahoma" w:cs="Tahoma"/>
          <w:color w:val="000000" w:themeColor="text1"/>
          <w:sz w:val="22"/>
          <w:szCs w:val="22"/>
        </w:rPr>
        <w:t>brokers</w:t>
      </w:r>
      <w:proofErr w:type="spellEnd"/>
      <w:r w:rsidR="0038652B" w:rsidRPr="008E6ABD">
        <w:rPr>
          <w:rFonts w:ascii="Tahoma" w:hAnsi="Tahoma" w:cs="Tahoma"/>
          <w:color w:val="000000" w:themeColor="text1"/>
          <w:sz w:val="22"/>
          <w:szCs w:val="22"/>
        </w:rPr>
        <w:t xml:space="preserve"> electrónicos </w:t>
      </w:r>
      <w:r w:rsidR="00EF46E6" w:rsidRPr="008E6ABD">
        <w:rPr>
          <w:rFonts w:ascii="Tahoma" w:hAnsi="Tahoma" w:cs="Tahoma"/>
          <w:color w:val="000000" w:themeColor="text1"/>
          <w:sz w:val="22"/>
          <w:szCs w:val="22"/>
        </w:rPr>
        <w:t>en la medida de lo posible</w:t>
      </w:r>
      <w:r w:rsidR="0038652B" w:rsidRPr="008E6ABD">
        <w:rPr>
          <w:rFonts w:ascii="Tahoma" w:hAnsi="Tahoma" w:cs="Tahoma"/>
          <w:color w:val="000000" w:themeColor="text1"/>
          <w:sz w:val="22"/>
          <w:szCs w:val="22"/>
        </w:rPr>
        <w:t xml:space="preserve">. </w:t>
      </w:r>
      <w:r w:rsidR="0028228D" w:rsidRPr="008E6ABD">
        <w:rPr>
          <w:rFonts w:ascii="Tahoma" w:hAnsi="Tahoma" w:cs="Tahoma"/>
          <w:color w:val="000000" w:themeColor="text1"/>
          <w:sz w:val="22"/>
          <w:szCs w:val="22"/>
        </w:rPr>
        <w:t xml:space="preserve"> </w:t>
      </w:r>
    </w:p>
    <w:p w:rsidR="00344B79"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Evaluar la liquidez del mercado antes de efectuar una orden</w:t>
      </w:r>
      <w:r w:rsidR="008E6ABD">
        <w:rPr>
          <w:rFonts w:ascii="Tahoma" w:hAnsi="Tahoma" w:cs="Tahoma"/>
          <w:color w:val="000000" w:themeColor="text1"/>
          <w:sz w:val="22"/>
          <w:szCs w:val="22"/>
        </w:rPr>
        <w:t>.</w:t>
      </w:r>
    </w:p>
    <w:p w:rsidR="00380C6C"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Determinar cuál es la contraparte que puede ejecutar la orden y con el menor riesgo operativo</w:t>
      </w:r>
      <w:r w:rsidR="008E6ABD">
        <w:rPr>
          <w:rFonts w:ascii="Tahoma" w:hAnsi="Tahoma" w:cs="Tahoma"/>
          <w:color w:val="000000" w:themeColor="text1"/>
          <w:sz w:val="22"/>
          <w:szCs w:val="22"/>
        </w:rPr>
        <w:t>.</w:t>
      </w:r>
    </w:p>
    <w:p w:rsidR="00344B79" w:rsidRPr="008E6ABD" w:rsidRDefault="00380C6C" w:rsidP="008E6ABD">
      <w:pPr>
        <w:pStyle w:val="VIETA1"/>
        <w:numPr>
          <w:ilvl w:val="0"/>
          <w:numId w:val="9"/>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Registrar en una bitácora tanto las cotizaciones como las operaciones realizadas</w:t>
      </w:r>
      <w:r w:rsidR="008E6ABD">
        <w:rPr>
          <w:rFonts w:ascii="Tahoma" w:hAnsi="Tahoma" w:cs="Tahoma"/>
          <w:color w:val="000000" w:themeColor="text1"/>
          <w:sz w:val="22"/>
          <w:szCs w:val="22"/>
        </w:rPr>
        <w:t>.</w:t>
      </w:r>
    </w:p>
    <w:p w:rsidR="00380C6C" w:rsidRPr="008E6ABD" w:rsidRDefault="00380C6C"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Responsabilidades de</w:t>
      </w:r>
      <w:r w:rsidR="00D23508" w:rsidRPr="008E6ABD">
        <w:rPr>
          <w:rFonts w:ascii="Tahoma" w:hAnsi="Tahoma" w:cs="Tahoma"/>
          <w:b/>
          <w:color w:val="000000" w:themeColor="text1"/>
          <w:sz w:val="22"/>
          <w:szCs w:val="22"/>
        </w:rPr>
        <w:t xml:space="preserve"> </w:t>
      </w:r>
      <w:r w:rsidR="008E6ABD">
        <w:rPr>
          <w:rFonts w:ascii="Tahoma" w:hAnsi="Tahoma" w:cs="Tahoma"/>
          <w:b/>
          <w:color w:val="000000" w:themeColor="text1"/>
          <w:sz w:val="22"/>
          <w:szCs w:val="22"/>
        </w:rPr>
        <w:t>Gerente de Control del Proceso de Inversión</w:t>
      </w:r>
    </w:p>
    <w:p w:rsidR="00380C6C" w:rsidRPr="008E6ABD" w:rsidRDefault="00380C6C"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Las responsabilidades del</w:t>
      </w:r>
      <w:r w:rsidR="009B2449" w:rsidRPr="008E6ABD">
        <w:rPr>
          <w:rFonts w:ascii="Tahoma" w:hAnsi="Tahoma" w:cs="Tahoma"/>
          <w:color w:val="000000" w:themeColor="text1"/>
          <w:sz w:val="22"/>
          <w:szCs w:val="22"/>
        </w:rPr>
        <w:t xml:space="preserve"> </w:t>
      </w:r>
      <w:r w:rsidR="008E6ABD">
        <w:rPr>
          <w:rFonts w:ascii="Tahoma" w:hAnsi="Tahoma" w:cs="Tahoma"/>
          <w:b/>
          <w:color w:val="000000" w:themeColor="text1"/>
          <w:sz w:val="22"/>
          <w:szCs w:val="22"/>
        </w:rPr>
        <w:t>Gerente de Control del Proceso de Inversión</w:t>
      </w:r>
      <w:r w:rsidR="00BF256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son:</w:t>
      </w:r>
    </w:p>
    <w:p w:rsidR="00E609FB" w:rsidRPr="008E6ABD" w:rsidRDefault="00E609FB" w:rsidP="00E609FB">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Revisar que la operación a realizar se encuentre fundamentada y debidamente documentada en la estrategia de inversión aprobada.</w:t>
      </w:r>
    </w:p>
    <w:p w:rsidR="00E609FB" w:rsidRPr="008E6ABD" w:rsidRDefault="00E609FB" w:rsidP="00E609FB">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Revisar que se ha realizado un análisis de liquidez para determinar el </w:t>
      </w:r>
      <w:r w:rsidR="008E6ABD">
        <w:rPr>
          <w:rFonts w:ascii="Tahoma" w:hAnsi="Tahoma" w:cs="Tahoma"/>
          <w:color w:val="000000" w:themeColor="text1"/>
          <w:sz w:val="22"/>
          <w:szCs w:val="22"/>
        </w:rPr>
        <w:t>número óptimo de cotizaciones.</w:t>
      </w:r>
    </w:p>
    <w:p w:rsidR="0028228D" w:rsidRPr="008E6ABD" w:rsidRDefault="00901ED4" w:rsidP="00BF2568">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Verificar el registro de las</w:t>
      </w:r>
      <w:r w:rsidR="008E6ABD">
        <w:rPr>
          <w:rFonts w:ascii="Tahoma" w:hAnsi="Tahoma" w:cs="Tahoma"/>
          <w:color w:val="000000" w:themeColor="text1"/>
          <w:sz w:val="22"/>
          <w:szCs w:val="22"/>
        </w:rPr>
        <w:t xml:space="preserve"> cotizaciones.</w:t>
      </w:r>
    </w:p>
    <w:p w:rsidR="005C7EE8" w:rsidRPr="008E6ABD" w:rsidRDefault="00901ED4" w:rsidP="00C969A6">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Verificar que </w:t>
      </w:r>
      <w:r w:rsidR="005C7EE8" w:rsidRPr="008E6ABD">
        <w:rPr>
          <w:rFonts w:ascii="Tahoma" w:hAnsi="Tahoma" w:cs="Tahoma"/>
          <w:color w:val="000000" w:themeColor="text1"/>
          <w:sz w:val="22"/>
          <w:szCs w:val="22"/>
        </w:rPr>
        <w:t>las operaciones</w:t>
      </w:r>
      <w:r w:rsidRPr="008E6ABD">
        <w:rPr>
          <w:rFonts w:ascii="Tahoma" w:hAnsi="Tahoma" w:cs="Tahoma"/>
          <w:color w:val="000000" w:themeColor="text1"/>
          <w:sz w:val="22"/>
          <w:szCs w:val="22"/>
        </w:rPr>
        <w:t xml:space="preserve"> se </w:t>
      </w:r>
      <w:r w:rsidR="005176FD" w:rsidRPr="008E6ABD">
        <w:rPr>
          <w:rFonts w:ascii="Tahoma" w:hAnsi="Tahoma" w:cs="Tahoma"/>
          <w:color w:val="000000" w:themeColor="text1"/>
          <w:sz w:val="22"/>
          <w:szCs w:val="22"/>
        </w:rPr>
        <w:t>concierten</w:t>
      </w:r>
      <w:r w:rsidRPr="008E6ABD">
        <w:rPr>
          <w:rFonts w:ascii="Tahoma" w:hAnsi="Tahoma" w:cs="Tahoma"/>
          <w:color w:val="000000" w:themeColor="text1"/>
          <w:sz w:val="22"/>
          <w:szCs w:val="22"/>
        </w:rPr>
        <w:t xml:space="preserve"> de conforme a las política</w:t>
      </w:r>
      <w:r w:rsidR="004141B5" w:rsidRPr="008E6ABD">
        <w:rPr>
          <w:rFonts w:ascii="Tahoma" w:hAnsi="Tahoma" w:cs="Tahoma"/>
          <w:color w:val="000000" w:themeColor="text1"/>
          <w:sz w:val="22"/>
          <w:szCs w:val="22"/>
        </w:rPr>
        <w:t>s</w:t>
      </w:r>
      <w:r w:rsidRPr="008E6ABD">
        <w:rPr>
          <w:rFonts w:ascii="Tahoma" w:hAnsi="Tahoma" w:cs="Tahoma"/>
          <w:color w:val="000000" w:themeColor="text1"/>
          <w:sz w:val="22"/>
          <w:szCs w:val="22"/>
        </w:rPr>
        <w:t xml:space="preserve"> de mejor ejecución</w:t>
      </w:r>
      <w:r w:rsidR="005C7EE8" w:rsidRPr="008E6ABD">
        <w:rPr>
          <w:rFonts w:ascii="Tahoma" w:hAnsi="Tahoma" w:cs="Tahoma"/>
          <w:color w:val="000000" w:themeColor="text1"/>
          <w:sz w:val="22"/>
          <w:szCs w:val="22"/>
        </w:rPr>
        <w:t xml:space="preserve"> </w:t>
      </w:r>
    </w:p>
    <w:p w:rsidR="00380C6C" w:rsidRPr="008E6ABD" w:rsidRDefault="005C7EE8" w:rsidP="00C969A6">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Cuidar que las operaciones con las contrapartes no violen los limites internos de operación por contraparte</w:t>
      </w:r>
      <w:r w:rsidR="008E6ABD">
        <w:rPr>
          <w:rFonts w:ascii="Tahoma" w:hAnsi="Tahoma" w:cs="Tahoma"/>
          <w:color w:val="000000" w:themeColor="text1"/>
          <w:sz w:val="22"/>
          <w:szCs w:val="22"/>
        </w:rPr>
        <w:t>.</w:t>
      </w:r>
    </w:p>
    <w:p w:rsidR="00380C6C" w:rsidRPr="008E6ABD" w:rsidRDefault="005C7EE8" w:rsidP="008E6ABD">
      <w:pPr>
        <w:pStyle w:val="VIETA1"/>
        <w:numPr>
          <w:ilvl w:val="0"/>
          <w:numId w:val="9"/>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Revisar que la </w:t>
      </w:r>
      <w:r w:rsidR="00380C6C" w:rsidRPr="008E6ABD">
        <w:rPr>
          <w:rFonts w:ascii="Tahoma" w:hAnsi="Tahoma" w:cs="Tahoma"/>
          <w:color w:val="000000" w:themeColor="text1"/>
          <w:sz w:val="22"/>
          <w:szCs w:val="22"/>
        </w:rPr>
        <w:t xml:space="preserve">bitácora </w:t>
      </w:r>
      <w:r w:rsidRPr="008E6ABD">
        <w:rPr>
          <w:rFonts w:ascii="Tahoma" w:hAnsi="Tahoma" w:cs="Tahoma"/>
          <w:color w:val="000000" w:themeColor="text1"/>
          <w:sz w:val="22"/>
          <w:szCs w:val="22"/>
        </w:rPr>
        <w:t>está actualizada con las cotizaciones y ordenes al cierre de cada día</w:t>
      </w:r>
      <w:r w:rsidR="008E6ABD">
        <w:rPr>
          <w:rFonts w:ascii="Tahoma" w:hAnsi="Tahoma" w:cs="Tahoma"/>
          <w:color w:val="000000" w:themeColor="text1"/>
          <w:sz w:val="22"/>
          <w:szCs w:val="22"/>
        </w:rPr>
        <w:t>.</w:t>
      </w:r>
    </w:p>
    <w:p w:rsidR="00AB4A7F" w:rsidRPr="008E6ABD" w:rsidRDefault="00AB4A7F"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Política de Mejores Prácticas de Operación</w:t>
      </w:r>
    </w:p>
    <w:p w:rsidR="00AB4A7F" w:rsidRPr="008E6ABD" w:rsidRDefault="00AB4A7F"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La presente política busca la mejor ejecución de los instrumentos financieros dependiendo de diversos factores:</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Contraparte</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Precios y Tasas</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Liquidez</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Riesgo Contraparte</w:t>
      </w:r>
    </w:p>
    <w:p w:rsidR="00AB4A7F" w:rsidRPr="008E6ABD" w:rsidRDefault="00AB4A7F" w:rsidP="008E6ABD">
      <w:pPr>
        <w:pStyle w:val="VIETA1"/>
        <w:numPr>
          <w:ilvl w:val="0"/>
          <w:numId w:val="10"/>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Riesgo Operativo</w:t>
      </w:r>
    </w:p>
    <w:p w:rsidR="00AB4A7F" w:rsidRPr="008E6ABD" w:rsidRDefault="00AB4A7F"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lastRenderedPageBreak/>
        <w:t>Para esto</w:t>
      </w:r>
      <w:r w:rsidR="005176FD"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r w:rsidR="00E609FB" w:rsidRPr="008E6ABD">
        <w:rPr>
          <w:rFonts w:ascii="Tahoma" w:hAnsi="Tahoma" w:cs="Tahoma"/>
          <w:color w:val="000000" w:themeColor="text1"/>
          <w:sz w:val="22"/>
          <w:szCs w:val="22"/>
        </w:rPr>
        <w:t>se debe</w:t>
      </w:r>
      <w:r w:rsidR="005176FD" w:rsidRPr="008E6ABD">
        <w:rPr>
          <w:rFonts w:ascii="Tahoma" w:hAnsi="Tahoma" w:cs="Tahoma"/>
          <w:color w:val="000000" w:themeColor="text1"/>
          <w:sz w:val="22"/>
          <w:szCs w:val="22"/>
        </w:rPr>
        <w:t>n</w:t>
      </w:r>
      <w:r w:rsidR="00E609FB"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 xml:space="preserve">seguir </w:t>
      </w:r>
      <w:r w:rsidR="005176FD" w:rsidRPr="008E6ABD">
        <w:rPr>
          <w:rFonts w:ascii="Tahoma" w:hAnsi="Tahoma" w:cs="Tahoma"/>
          <w:color w:val="000000" w:themeColor="text1"/>
          <w:sz w:val="22"/>
          <w:szCs w:val="22"/>
        </w:rPr>
        <w:t xml:space="preserve">los </w:t>
      </w:r>
      <w:r w:rsidRPr="008E6ABD">
        <w:rPr>
          <w:rFonts w:ascii="Tahoma" w:hAnsi="Tahoma" w:cs="Tahoma"/>
          <w:color w:val="000000" w:themeColor="text1"/>
          <w:sz w:val="22"/>
          <w:szCs w:val="22"/>
        </w:rPr>
        <w:t xml:space="preserve">pasos </w:t>
      </w:r>
      <w:r w:rsidR="00E90563" w:rsidRPr="008E6ABD">
        <w:rPr>
          <w:rFonts w:ascii="Tahoma" w:hAnsi="Tahoma" w:cs="Tahoma"/>
          <w:color w:val="000000" w:themeColor="text1"/>
          <w:sz w:val="22"/>
          <w:szCs w:val="22"/>
        </w:rPr>
        <w:t xml:space="preserve">descritos en el presente apartado </w:t>
      </w:r>
      <w:r w:rsidRPr="008E6ABD">
        <w:rPr>
          <w:rFonts w:ascii="Tahoma" w:hAnsi="Tahoma" w:cs="Tahoma"/>
          <w:color w:val="000000" w:themeColor="text1"/>
          <w:sz w:val="22"/>
          <w:szCs w:val="22"/>
        </w:rPr>
        <w:t xml:space="preserve">para </w:t>
      </w:r>
      <w:r w:rsidR="005176FD" w:rsidRPr="008E6ABD">
        <w:rPr>
          <w:rFonts w:ascii="Tahoma" w:hAnsi="Tahoma" w:cs="Tahoma"/>
          <w:color w:val="000000" w:themeColor="text1"/>
          <w:sz w:val="22"/>
          <w:szCs w:val="22"/>
        </w:rPr>
        <w:t>la</w:t>
      </w:r>
      <w:r w:rsidRPr="008E6ABD">
        <w:rPr>
          <w:rFonts w:ascii="Tahoma" w:hAnsi="Tahoma" w:cs="Tahoma"/>
          <w:color w:val="000000" w:themeColor="text1"/>
          <w:sz w:val="22"/>
          <w:szCs w:val="22"/>
        </w:rPr>
        <w:t xml:space="preserve"> toma </w:t>
      </w:r>
      <w:r w:rsidR="005176FD" w:rsidRPr="008E6ABD">
        <w:rPr>
          <w:rFonts w:ascii="Tahoma" w:hAnsi="Tahoma" w:cs="Tahoma"/>
          <w:color w:val="000000" w:themeColor="text1"/>
          <w:sz w:val="22"/>
          <w:szCs w:val="22"/>
        </w:rPr>
        <w:t xml:space="preserve">de </w:t>
      </w:r>
      <w:r w:rsidRPr="008E6ABD">
        <w:rPr>
          <w:rFonts w:ascii="Tahoma" w:hAnsi="Tahoma" w:cs="Tahoma"/>
          <w:color w:val="000000" w:themeColor="text1"/>
          <w:sz w:val="22"/>
          <w:szCs w:val="22"/>
        </w:rPr>
        <w:t>las mejores decisiones cuando se busque operar. Los siguientes puntos definirán la presente política a la que se apegar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n los operadores de inversiones y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w:t>
      </w:r>
    </w:p>
    <w:p w:rsidR="00D82A10" w:rsidRPr="008E6ABD" w:rsidRDefault="00D82A10" w:rsidP="008E6ABD">
      <w:pPr>
        <w:pStyle w:val="VIETA1"/>
        <w:numPr>
          <w:ilvl w:val="1"/>
          <w:numId w:val="8"/>
        </w:numPr>
        <w:spacing w:after="160"/>
        <w:ind w:left="357" w:right="0"/>
        <w:rPr>
          <w:rFonts w:ascii="Tahoma" w:hAnsi="Tahoma" w:cs="Tahoma"/>
          <w:b/>
          <w:color w:val="000000" w:themeColor="text1"/>
          <w:sz w:val="22"/>
          <w:szCs w:val="22"/>
        </w:rPr>
      </w:pPr>
      <w:r w:rsidRPr="008E6ABD">
        <w:rPr>
          <w:rFonts w:ascii="Tahoma" w:hAnsi="Tahoma" w:cs="Tahoma"/>
          <w:b/>
          <w:color w:val="000000" w:themeColor="text1"/>
          <w:sz w:val="22"/>
          <w:szCs w:val="22"/>
        </w:rPr>
        <w:t>Determinación de Condiciones de Mercado</w:t>
      </w:r>
    </w:p>
    <w:p w:rsidR="00D82A10" w:rsidRPr="008E6ABD" w:rsidRDefault="00D82A10"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Es importante determinar las condiciones de mercado antes de generar cotizaciones. Esto para determinar si las cotizaciones son consistentes con las condiciones que enfrenta el mercado durante la jornada. Para esto se </w:t>
      </w:r>
      <w:r w:rsidR="004C00AB" w:rsidRPr="008E6ABD">
        <w:rPr>
          <w:rFonts w:ascii="Tahoma" w:hAnsi="Tahoma" w:cs="Tahoma"/>
          <w:color w:val="000000" w:themeColor="text1"/>
          <w:sz w:val="22"/>
          <w:szCs w:val="22"/>
        </w:rPr>
        <w:t>tomar</w:t>
      </w:r>
      <w:r w:rsidR="004141B5" w:rsidRPr="008E6ABD">
        <w:rPr>
          <w:rFonts w:ascii="Tahoma" w:hAnsi="Tahoma" w:cs="Tahoma"/>
          <w:color w:val="000000" w:themeColor="text1"/>
          <w:sz w:val="22"/>
          <w:szCs w:val="22"/>
        </w:rPr>
        <w:t>á</w:t>
      </w:r>
      <w:r w:rsidR="004C00AB" w:rsidRPr="008E6ABD">
        <w:rPr>
          <w:rFonts w:ascii="Tahoma" w:hAnsi="Tahoma" w:cs="Tahoma"/>
          <w:color w:val="000000" w:themeColor="text1"/>
          <w:sz w:val="22"/>
          <w:szCs w:val="22"/>
        </w:rPr>
        <w:t>n los siguientes pasos:</w:t>
      </w:r>
    </w:p>
    <w:p w:rsidR="004C00AB" w:rsidRPr="008E6ABD" w:rsidRDefault="004C00AB" w:rsidP="008E6ABD">
      <w:pPr>
        <w:pStyle w:val="VIETA1"/>
        <w:numPr>
          <w:ilvl w:val="0"/>
          <w:numId w:val="0"/>
        </w:numPr>
        <w:spacing w:after="160"/>
        <w:ind w:left="357" w:right="0"/>
        <w:rPr>
          <w:rFonts w:ascii="Tahoma" w:hAnsi="Tahoma" w:cs="Tahoma"/>
          <w:b/>
          <w:color w:val="000000" w:themeColor="text1"/>
          <w:sz w:val="22"/>
          <w:szCs w:val="22"/>
        </w:rPr>
      </w:pPr>
      <w:r w:rsidRPr="008E6ABD">
        <w:rPr>
          <w:rFonts w:ascii="Tahoma" w:hAnsi="Tahoma" w:cs="Tahoma"/>
          <w:b/>
          <w:color w:val="000000" w:themeColor="text1"/>
          <w:sz w:val="22"/>
          <w:szCs w:val="22"/>
        </w:rPr>
        <w:t>Paso 1.</w:t>
      </w:r>
    </w:p>
    <w:p w:rsidR="004C00AB" w:rsidRPr="008E6ABD" w:rsidRDefault="004C00AB"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Comenzar con un sondeo en el mercado mediante el uso de los sistemas de precio con que se cuenten. Estos pueden ser:</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 xml:space="preserve">Pantallas de </w:t>
      </w:r>
      <w:proofErr w:type="spellStart"/>
      <w:r w:rsidRPr="008E6ABD">
        <w:rPr>
          <w:rFonts w:ascii="Tahoma" w:hAnsi="Tahoma" w:cs="Tahoma"/>
          <w:color w:val="000000" w:themeColor="text1"/>
          <w:sz w:val="22"/>
          <w:szCs w:val="22"/>
        </w:rPr>
        <w:t>Brokers</w:t>
      </w:r>
      <w:proofErr w:type="spellEnd"/>
      <w:r w:rsidRPr="008E6ABD">
        <w:rPr>
          <w:rFonts w:ascii="Tahoma" w:hAnsi="Tahoma" w:cs="Tahoma"/>
          <w:color w:val="000000" w:themeColor="text1"/>
          <w:sz w:val="22"/>
          <w:szCs w:val="22"/>
        </w:rPr>
        <w:t xml:space="preserve"> (</w:t>
      </w:r>
      <w:r w:rsidR="00E90563" w:rsidRPr="008E6ABD">
        <w:rPr>
          <w:rFonts w:ascii="Tahoma" w:hAnsi="Tahoma" w:cs="Tahoma"/>
          <w:color w:val="000000" w:themeColor="text1"/>
          <w:sz w:val="22"/>
          <w:szCs w:val="22"/>
        </w:rPr>
        <w:t>MEI, SIPO y REMATE, entre otras</w:t>
      </w:r>
      <w:r w:rsidRPr="008E6ABD">
        <w:rPr>
          <w:rFonts w:ascii="Tahoma" w:hAnsi="Tahoma" w:cs="Tahoma"/>
          <w:color w:val="000000" w:themeColor="text1"/>
          <w:sz w:val="22"/>
          <w:szCs w:val="22"/>
        </w:rPr>
        <w:t>)</w:t>
      </w:r>
      <w:r w:rsidR="008E6ABD">
        <w:rPr>
          <w:rFonts w:ascii="Tahoma" w:hAnsi="Tahoma" w:cs="Tahoma"/>
          <w:color w:val="000000" w:themeColor="text1"/>
          <w:sz w:val="22"/>
          <w:szCs w:val="22"/>
        </w:rPr>
        <w:t>.</w:t>
      </w:r>
    </w:p>
    <w:p w:rsidR="004C00AB" w:rsidRPr="008E6ABD" w:rsidRDefault="008E6ABD" w:rsidP="00C969A6">
      <w:pPr>
        <w:pStyle w:val="VIETA1"/>
        <w:numPr>
          <w:ilvl w:val="0"/>
          <w:numId w:val="11"/>
        </w:numPr>
        <w:ind w:left="1166" w:right="0"/>
        <w:rPr>
          <w:rFonts w:ascii="Tahoma" w:hAnsi="Tahoma" w:cs="Tahoma"/>
          <w:color w:val="000000" w:themeColor="text1"/>
          <w:sz w:val="22"/>
          <w:szCs w:val="22"/>
        </w:rPr>
      </w:pPr>
      <w:r>
        <w:rPr>
          <w:rFonts w:ascii="Tahoma" w:hAnsi="Tahoma" w:cs="Tahoma"/>
          <w:color w:val="000000" w:themeColor="text1"/>
          <w:sz w:val="22"/>
          <w:szCs w:val="22"/>
        </w:rPr>
        <w:t>Bloomberg.</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proofErr w:type="spellStart"/>
      <w:r w:rsidRPr="008E6ABD">
        <w:rPr>
          <w:rFonts w:ascii="Tahoma" w:hAnsi="Tahoma" w:cs="Tahoma"/>
          <w:color w:val="000000" w:themeColor="text1"/>
          <w:sz w:val="22"/>
          <w:szCs w:val="22"/>
        </w:rPr>
        <w:t>Sibolsa</w:t>
      </w:r>
      <w:proofErr w:type="spellEnd"/>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proofErr w:type="spellStart"/>
      <w:r w:rsidRPr="008E6ABD">
        <w:rPr>
          <w:rFonts w:ascii="Tahoma" w:hAnsi="Tahoma" w:cs="Tahoma"/>
          <w:color w:val="000000" w:themeColor="text1"/>
          <w:sz w:val="22"/>
          <w:szCs w:val="22"/>
        </w:rPr>
        <w:t>Infosel</w:t>
      </w:r>
      <w:proofErr w:type="spellEnd"/>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 xml:space="preserve">Pantallas de </w:t>
      </w:r>
      <w:proofErr w:type="spellStart"/>
      <w:r w:rsidRPr="008E6ABD">
        <w:rPr>
          <w:rFonts w:ascii="Tahoma" w:hAnsi="Tahoma" w:cs="Tahoma"/>
          <w:color w:val="000000" w:themeColor="text1"/>
          <w:sz w:val="22"/>
          <w:szCs w:val="22"/>
        </w:rPr>
        <w:t>MexDer</w:t>
      </w:r>
      <w:proofErr w:type="spellEnd"/>
      <w:r w:rsidR="00E90563" w:rsidRPr="008E6ABD">
        <w:rPr>
          <w:rFonts w:ascii="Tahoma" w:hAnsi="Tahoma" w:cs="Tahoma"/>
          <w:color w:val="000000" w:themeColor="text1"/>
          <w:sz w:val="22"/>
          <w:szCs w:val="22"/>
        </w:rPr>
        <w:t>, CME</w:t>
      </w:r>
      <w:r w:rsidRPr="008E6ABD">
        <w:rPr>
          <w:rFonts w:ascii="Tahoma" w:hAnsi="Tahoma" w:cs="Tahoma"/>
          <w:color w:val="000000" w:themeColor="text1"/>
          <w:sz w:val="22"/>
          <w:szCs w:val="22"/>
        </w:rPr>
        <w:t xml:space="preserve"> o Socios Liquidadores</w:t>
      </w:r>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E609FB" w:rsidRPr="008E6ABD" w:rsidRDefault="00E90563" w:rsidP="008E6ABD">
      <w:pPr>
        <w:pStyle w:val="VIETA1"/>
        <w:numPr>
          <w:ilvl w:val="0"/>
          <w:numId w:val="11"/>
        </w:numPr>
        <w:spacing w:after="160"/>
        <w:ind w:left="1166" w:right="0"/>
        <w:rPr>
          <w:rFonts w:ascii="Tahoma" w:hAnsi="Tahoma" w:cs="Tahoma"/>
          <w:color w:val="000000" w:themeColor="text1"/>
          <w:sz w:val="22"/>
          <w:szCs w:val="22"/>
        </w:rPr>
      </w:pPr>
      <w:r w:rsidRPr="008E6ABD">
        <w:rPr>
          <w:rFonts w:ascii="Tahoma" w:hAnsi="Tahoma" w:cs="Tahoma"/>
          <w:color w:val="000000" w:themeColor="text1"/>
          <w:sz w:val="22"/>
          <w:szCs w:val="22"/>
        </w:rPr>
        <w:t>Proveedores de precios</w:t>
      </w:r>
      <w:r w:rsidR="008E6ABD">
        <w:rPr>
          <w:rFonts w:ascii="Tahoma" w:hAnsi="Tahoma" w:cs="Tahoma"/>
          <w:color w:val="000000" w:themeColor="text1"/>
          <w:sz w:val="22"/>
          <w:szCs w:val="22"/>
        </w:rPr>
        <w:t>.</w:t>
      </w:r>
    </w:p>
    <w:p w:rsidR="004C00AB" w:rsidRPr="008E6ABD" w:rsidRDefault="004C00AB" w:rsidP="008E6ABD">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En el caso de derivados privados (Forwards, Opciones y Swaps) se tomar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n las variables de mercado como referencia.</w:t>
      </w:r>
    </w:p>
    <w:p w:rsidR="004C00AB" w:rsidRPr="008E6ABD" w:rsidRDefault="004C00AB" w:rsidP="008E6ABD">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Paso 2.</w:t>
      </w:r>
    </w:p>
    <w:p w:rsidR="004C00AB" w:rsidRPr="008E6ABD" w:rsidRDefault="004C00AB" w:rsidP="008E6ABD">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Se llamará a los intermediarios para sondear el mercado en cuanto a liquidez y precios para cotejar con los sistemas. Esto en referencia con deuda gubernamental o privada y derivados ya sea en mercados registrados o privados. Estas llamadas darán información sobre la liquidez que existe en el mercado durante la jornada.</w:t>
      </w:r>
      <w:r w:rsidR="00EF3436" w:rsidRPr="008E6ABD">
        <w:rPr>
          <w:rFonts w:ascii="Tahoma" w:hAnsi="Tahoma" w:cs="Tahoma"/>
          <w:color w:val="000000" w:themeColor="text1"/>
          <w:sz w:val="22"/>
          <w:szCs w:val="22"/>
          <w:highlight w:val="yellow"/>
        </w:rPr>
        <w:t xml:space="preserve"> </w:t>
      </w:r>
    </w:p>
    <w:p w:rsidR="004C00AB" w:rsidRPr="008E6ABD" w:rsidRDefault="004C00AB" w:rsidP="008E6ABD">
      <w:pPr>
        <w:pStyle w:val="VIETA1"/>
        <w:numPr>
          <w:ilvl w:val="0"/>
          <w:numId w:val="0"/>
        </w:numPr>
        <w:spacing w:after="160"/>
        <w:ind w:left="792" w:right="0"/>
        <w:rPr>
          <w:rFonts w:ascii="Tahoma" w:hAnsi="Tahoma" w:cs="Tahoma"/>
          <w:b/>
          <w:color w:val="000000" w:themeColor="text1"/>
          <w:sz w:val="22"/>
          <w:szCs w:val="22"/>
        </w:rPr>
      </w:pPr>
      <w:r w:rsidRPr="008E6ABD">
        <w:rPr>
          <w:rFonts w:ascii="Tahoma" w:hAnsi="Tahoma" w:cs="Tahoma"/>
          <w:b/>
          <w:color w:val="000000" w:themeColor="text1"/>
          <w:sz w:val="22"/>
          <w:szCs w:val="22"/>
        </w:rPr>
        <w:t>Paso 3.</w:t>
      </w:r>
    </w:p>
    <w:p w:rsidR="004C00AB" w:rsidRPr="008E6ABD" w:rsidRDefault="004C00AB" w:rsidP="008E6ABD">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Se determinará el grado de liquidez según la siguiente clasificación:</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Nula Liquidez Sin posturas</w:t>
      </w:r>
      <w:r w:rsidR="00262502">
        <w:rPr>
          <w:rFonts w:ascii="Tahoma" w:hAnsi="Tahoma" w:cs="Tahoma"/>
          <w:color w:val="000000" w:themeColor="text1"/>
          <w:sz w:val="22"/>
          <w:szCs w:val="22"/>
        </w:rPr>
        <w:t>.</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Baja Li</w:t>
      </w:r>
      <w:r w:rsidR="000E2447" w:rsidRPr="008E6ABD">
        <w:rPr>
          <w:rFonts w:ascii="Tahoma" w:hAnsi="Tahoma" w:cs="Tahoma"/>
          <w:color w:val="000000" w:themeColor="text1"/>
          <w:sz w:val="22"/>
          <w:szCs w:val="22"/>
        </w:rPr>
        <w:t>quidez Posturas por 10 a 50 millones de pesos (</w:t>
      </w:r>
      <w:proofErr w:type="spellStart"/>
      <w:r w:rsidR="000E2447" w:rsidRPr="008E6ABD">
        <w:rPr>
          <w:rFonts w:ascii="Tahoma" w:hAnsi="Tahoma" w:cs="Tahoma"/>
          <w:color w:val="000000" w:themeColor="text1"/>
          <w:sz w:val="22"/>
          <w:szCs w:val="22"/>
        </w:rPr>
        <w:t>mdp</w:t>
      </w:r>
      <w:proofErr w:type="spellEnd"/>
      <w:r w:rsidR="000E2447" w:rsidRPr="008E6ABD">
        <w:rPr>
          <w:rFonts w:ascii="Tahoma" w:hAnsi="Tahoma" w:cs="Tahoma"/>
          <w:color w:val="000000" w:themeColor="text1"/>
          <w:sz w:val="22"/>
          <w:szCs w:val="22"/>
        </w:rPr>
        <w:t>)</w:t>
      </w:r>
      <w:r w:rsidR="00262502">
        <w:rPr>
          <w:rFonts w:ascii="Tahoma" w:hAnsi="Tahoma" w:cs="Tahoma"/>
          <w:color w:val="000000" w:themeColor="text1"/>
          <w:sz w:val="22"/>
          <w:szCs w:val="22"/>
        </w:rPr>
        <w:t>.</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Liquidez Normal Posturas por 100 a 500 </w:t>
      </w:r>
      <w:proofErr w:type="spellStart"/>
      <w:r w:rsidRPr="008E6ABD">
        <w:rPr>
          <w:rFonts w:ascii="Tahoma" w:hAnsi="Tahoma" w:cs="Tahoma"/>
          <w:color w:val="000000" w:themeColor="text1"/>
          <w:sz w:val="22"/>
          <w:szCs w:val="22"/>
        </w:rPr>
        <w:t>mdp</w:t>
      </w:r>
      <w:proofErr w:type="spellEnd"/>
      <w:r w:rsidR="00262502">
        <w:rPr>
          <w:rFonts w:ascii="Tahoma" w:hAnsi="Tahoma" w:cs="Tahoma"/>
          <w:color w:val="000000" w:themeColor="text1"/>
          <w:sz w:val="22"/>
          <w:szCs w:val="22"/>
        </w:rPr>
        <w:t>.</w:t>
      </w:r>
    </w:p>
    <w:p w:rsidR="0028228D" w:rsidRPr="008E6ABD" w:rsidRDefault="0028228D" w:rsidP="00262502">
      <w:pPr>
        <w:pStyle w:val="VIETA1"/>
        <w:numPr>
          <w:ilvl w:val="0"/>
          <w:numId w:val="12"/>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Alta </w:t>
      </w:r>
      <w:r w:rsidR="000E2447" w:rsidRPr="008E6ABD">
        <w:rPr>
          <w:rFonts w:ascii="Tahoma" w:hAnsi="Tahoma" w:cs="Tahoma"/>
          <w:color w:val="000000" w:themeColor="text1"/>
          <w:sz w:val="22"/>
          <w:szCs w:val="22"/>
        </w:rPr>
        <w:t xml:space="preserve">Liquidez posturas por 1,000 </w:t>
      </w:r>
      <w:proofErr w:type="spellStart"/>
      <w:r w:rsidR="000E2447" w:rsidRPr="008E6ABD">
        <w:rPr>
          <w:rFonts w:ascii="Tahoma" w:hAnsi="Tahoma" w:cs="Tahoma"/>
          <w:color w:val="000000" w:themeColor="text1"/>
          <w:sz w:val="22"/>
          <w:szCs w:val="22"/>
        </w:rPr>
        <w:t>mdp</w:t>
      </w:r>
      <w:proofErr w:type="spellEnd"/>
      <w:r w:rsidR="00262502">
        <w:rPr>
          <w:rFonts w:ascii="Tahoma" w:hAnsi="Tahoma" w:cs="Tahoma"/>
          <w:color w:val="000000" w:themeColor="text1"/>
          <w:sz w:val="22"/>
          <w:szCs w:val="22"/>
        </w:rPr>
        <w:t>.</w:t>
      </w:r>
    </w:p>
    <w:p w:rsidR="009632A0" w:rsidRPr="008E6ABD" w:rsidRDefault="009632A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Esto se compara también con los diferenciales en tasas y acciones. En un escenario de Liquidez Normal, los diferenciales de tasas en bonos gubernamentales llegan a ser de hasta 4 </w:t>
      </w:r>
      <w:proofErr w:type="spellStart"/>
      <w:r w:rsidRPr="008E6ABD">
        <w:rPr>
          <w:rFonts w:ascii="Tahoma" w:hAnsi="Tahoma" w:cs="Tahoma"/>
          <w:color w:val="000000" w:themeColor="text1"/>
          <w:sz w:val="22"/>
          <w:szCs w:val="22"/>
        </w:rPr>
        <w:t>pbs</w:t>
      </w:r>
      <w:proofErr w:type="spellEnd"/>
      <w:r w:rsidRPr="008E6ABD">
        <w:rPr>
          <w:rFonts w:ascii="Tahoma" w:hAnsi="Tahoma" w:cs="Tahoma"/>
          <w:color w:val="000000" w:themeColor="text1"/>
          <w:sz w:val="22"/>
          <w:szCs w:val="22"/>
        </w:rPr>
        <w:t xml:space="preserve"> y en corporativos de hasta 10 </w:t>
      </w:r>
      <w:proofErr w:type="spellStart"/>
      <w:r w:rsidRPr="008E6ABD">
        <w:rPr>
          <w:rFonts w:ascii="Tahoma" w:hAnsi="Tahoma" w:cs="Tahoma"/>
          <w:color w:val="000000" w:themeColor="text1"/>
          <w:sz w:val="22"/>
          <w:szCs w:val="22"/>
        </w:rPr>
        <w:t>pbs</w:t>
      </w:r>
      <w:proofErr w:type="spellEnd"/>
      <w:r w:rsidRPr="008E6ABD">
        <w:rPr>
          <w:rFonts w:ascii="Tahoma" w:hAnsi="Tahoma" w:cs="Tahoma"/>
          <w:color w:val="000000" w:themeColor="text1"/>
          <w:sz w:val="22"/>
          <w:szCs w:val="22"/>
        </w:rPr>
        <w:t>. Cuando los diferenciales superan los mencionados, la Liquidez puede ser baja o nula.</w:t>
      </w:r>
    </w:p>
    <w:p w:rsidR="00AB4A7F" w:rsidRPr="008E6ABD" w:rsidRDefault="00D40B98"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Determinación de Cotizaciones</w:t>
      </w:r>
    </w:p>
    <w:p w:rsidR="007E7542" w:rsidRPr="008E6ABD" w:rsidRDefault="007E7542"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Este apartado aplica principalmente para instrumentos de deuda gubernamentales o privados y derivados </w:t>
      </w:r>
      <w:proofErr w:type="spellStart"/>
      <w:r w:rsidR="009B2449" w:rsidRPr="008E6ABD">
        <w:rPr>
          <w:rFonts w:ascii="Tahoma" w:hAnsi="Tahoma" w:cs="Tahoma"/>
          <w:i/>
          <w:color w:val="000000" w:themeColor="text1"/>
          <w:sz w:val="22"/>
          <w:szCs w:val="22"/>
        </w:rPr>
        <w:t>Over</w:t>
      </w:r>
      <w:proofErr w:type="spellEnd"/>
      <w:r w:rsidR="009B2449" w:rsidRPr="008E6ABD">
        <w:rPr>
          <w:rFonts w:ascii="Tahoma" w:hAnsi="Tahoma" w:cs="Tahoma"/>
          <w:i/>
          <w:color w:val="000000" w:themeColor="text1"/>
          <w:sz w:val="22"/>
          <w:szCs w:val="22"/>
        </w:rPr>
        <w:t xml:space="preserve"> </w:t>
      </w:r>
      <w:proofErr w:type="spellStart"/>
      <w:r w:rsidR="009B2449" w:rsidRPr="008E6ABD">
        <w:rPr>
          <w:rFonts w:ascii="Tahoma" w:hAnsi="Tahoma" w:cs="Tahoma"/>
          <w:i/>
          <w:color w:val="000000" w:themeColor="text1"/>
          <w:sz w:val="22"/>
          <w:szCs w:val="22"/>
        </w:rPr>
        <w:t>The</w:t>
      </w:r>
      <w:proofErr w:type="spellEnd"/>
      <w:r w:rsidR="009B2449" w:rsidRPr="008E6ABD">
        <w:rPr>
          <w:rFonts w:ascii="Tahoma" w:hAnsi="Tahoma" w:cs="Tahoma"/>
          <w:i/>
          <w:color w:val="000000" w:themeColor="text1"/>
          <w:sz w:val="22"/>
          <w:szCs w:val="22"/>
        </w:rPr>
        <w:t xml:space="preserve"> </w:t>
      </w:r>
      <w:proofErr w:type="spellStart"/>
      <w:r w:rsidR="009B2449" w:rsidRPr="008E6ABD">
        <w:rPr>
          <w:rFonts w:ascii="Tahoma" w:hAnsi="Tahoma" w:cs="Tahoma"/>
          <w:i/>
          <w:color w:val="000000" w:themeColor="text1"/>
          <w:sz w:val="22"/>
          <w:szCs w:val="22"/>
        </w:rPr>
        <w:t>Counter</w:t>
      </w:r>
      <w:proofErr w:type="spellEnd"/>
      <w:r w:rsidR="009B2449" w:rsidRPr="008E6ABD">
        <w:rPr>
          <w:rFonts w:ascii="Tahoma" w:hAnsi="Tahoma" w:cs="Tahoma"/>
          <w:color w:val="000000" w:themeColor="text1"/>
          <w:sz w:val="22"/>
          <w:szCs w:val="22"/>
        </w:rPr>
        <w:t xml:space="preserve"> (</w:t>
      </w:r>
      <w:proofErr w:type="spellStart"/>
      <w:r w:rsidRPr="008E6ABD">
        <w:rPr>
          <w:rFonts w:ascii="Tahoma" w:hAnsi="Tahoma" w:cs="Tahoma"/>
          <w:color w:val="000000" w:themeColor="text1"/>
          <w:sz w:val="22"/>
          <w:szCs w:val="22"/>
        </w:rPr>
        <w:t>OTCs</w:t>
      </w:r>
      <w:proofErr w:type="spellEnd"/>
      <w:r w:rsidR="009B2449"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debido a que los instrumentos de Renta Variable, </w:t>
      </w:r>
      <w:proofErr w:type="spellStart"/>
      <w:r w:rsidRPr="008E6ABD">
        <w:rPr>
          <w:rFonts w:ascii="Tahoma" w:hAnsi="Tahoma" w:cs="Tahoma"/>
          <w:color w:val="000000" w:themeColor="text1"/>
          <w:sz w:val="22"/>
          <w:szCs w:val="22"/>
        </w:rPr>
        <w:t>FIBRAs</w:t>
      </w:r>
      <w:proofErr w:type="spellEnd"/>
      <w:r w:rsidRPr="008E6ABD">
        <w:rPr>
          <w:rFonts w:ascii="Tahoma" w:hAnsi="Tahoma" w:cs="Tahoma"/>
          <w:color w:val="000000" w:themeColor="text1"/>
          <w:sz w:val="22"/>
          <w:szCs w:val="22"/>
        </w:rPr>
        <w:t xml:space="preserve"> y Derivados Listados cuentan con mercados regulados para la publicación de precios al instante. </w:t>
      </w:r>
      <w:r w:rsidR="000B1331" w:rsidRPr="008E6ABD">
        <w:rPr>
          <w:rFonts w:ascii="Tahoma" w:hAnsi="Tahoma" w:cs="Tahoma"/>
          <w:color w:val="000000" w:themeColor="text1"/>
          <w:sz w:val="22"/>
          <w:szCs w:val="22"/>
        </w:rPr>
        <w:t xml:space="preserve">El apartado de “Consideraciones de Excepción para la </w:t>
      </w:r>
      <w:r w:rsidR="000B1331" w:rsidRPr="008E6ABD">
        <w:rPr>
          <w:rFonts w:ascii="Tahoma" w:hAnsi="Tahoma" w:cs="Tahoma"/>
          <w:color w:val="000000" w:themeColor="text1"/>
          <w:sz w:val="22"/>
          <w:szCs w:val="22"/>
        </w:rPr>
        <w:lastRenderedPageBreak/>
        <w:t>revisión de Liquidez y Cotizaciones” presenta los casos y como se procederá para poner la orden en caso de subastas primarias o de instrumentos en mercados listados.</w:t>
      </w:r>
    </w:p>
    <w:p w:rsidR="00D40B98" w:rsidRPr="008E6ABD" w:rsidRDefault="009632A0"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Una vez determinado la Liquidez del mercado, se puede proceder a tomar </w:t>
      </w:r>
      <w:r w:rsidR="00D40B98" w:rsidRPr="008E6ABD">
        <w:rPr>
          <w:rFonts w:ascii="Tahoma" w:hAnsi="Tahoma" w:cs="Tahoma"/>
          <w:color w:val="000000" w:themeColor="text1"/>
          <w:sz w:val="22"/>
          <w:szCs w:val="22"/>
        </w:rPr>
        <w:t>cotizaciones</w:t>
      </w:r>
      <w:r w:rsidRPr="008E6ABD">
        <w:rPr>
          <w:rFonts w:ascii="Tahoma" w:hAnsi="Tahoma" w:cs="Tahoma"/>
          <w:color w:val="000000" w:themeColor="text1"/>
          <w:sz w:val="22"/>
          <w:szCs w:val="22"/>
        </w:rPr>
        <w:t xml:space="preserve"> de los instrumentos. Para esto se debe de seguir varios pasos</w:t>
      </w:r>
      <w:r w:rsidR="00D40B98" w:rsidRPr="008E6ABD">
        <w:rPr>
          <w:rFonts w:ascii="Tahoma" w:hAnsi="Tahoma" w:cs="Tahoma"/>
          <w:color w:val="000000" w:themeColor="text1"/>
          <w:sz w:val="22"/>
          <w:szCs w:val="22"/>
        </w:rPr>
        <w:t>.</w:t>
      </w:r>
    </w:p>
    <w:p w:rsidR="00D82A10" w:rsidRPr="008E6ABD" w:rsidRDefault="00D82A10"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Paso </w:t>
      </w:r>
      <w:r w:rsidR="009632A0" w:rsidRPr="008E6ABD">
        <w:rPr>
          <w:rFonts w:ascii="Tahoma" w:hAnsi="Tahoma" w:cs="Tahoma"/>
          <w:b/>
          <w:color w:val="000000" w:themeColor="text1"/>
          <w:sz w:val="22"/>
          <w:szCs w:val="22"/>
        </w:rPr>
        <w:t>1</w:t>
      </w:r>
      <w:r w:rsidRPr="008E6ABD">
        <w:rPr>
          <w:rFonts w:ascii="Tahoma" w:hAnsi="Tahoma" w:cs="Tahoma"/>
          <w:b/>
          <w:color w:val="000000" w:themeColor="text1"/>
          <w:sz w:val="22"/>
          <w:szCs w:val="22"/>
        </w:rPr>
        <w:t>.</w:t>
      </w:r>
    </w:p>
    <w:p w:rsidR="00D40B98"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S</w:t>
      </w:r>
      <w:r w:rsidR="00D40B98" w:rsidRPr="008E6ABD">
        <w:rPr>
          <w:rFonts w:ascii="Tahoma" w:hAnsi="Tahoma" w:cs="Tahoma"/>
          <w:color w:val="000000" w:themeColor="text1"/>
          <w:sz w:val="22"/>
          <w:szCs w:val="22"/>
        </w:rPr>
        <w:t>e llamará al menos (</w:t>
      </w:r>
      <w:r w:rsidRPr="008E6ABD">
        <w:rPr>
          <w:rFonts w:ascii="Tahoma" w:hAnsi="Tahoma" w:cs="Tahoma"/>
          <w:color w:val="000000" w:themeColor="text1"/>
          <w:sz w:val="22"/>
          <w:szCs w:val="22"/>
        </w:rPr>
        <w:t>3</w:t>
      </w:r>
      <w:r w:rsidR="00D40B9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tres</w:t>
      </w:r>
      <w:r w:rsidR="00D40B98" w:rsidRPr="008E6ABD">
        <w:rPr>
          <w:rFonts w:ascii="Tahoma" w:hAnsi="Tahoma" w:cs="Tahoma"/>
          <w:color w:val="000000" w:themeColor="text1"/>
          <w:sz w:val="22"/>
          <w:szCs w:val="22"/>
        </w:rPr>
        <w:t xml:space="preserve"> intermediarios por instrumento a cotizar. Se define como instrumento específico al conjunto de tipo de valor, emisor y serie. En caso de que exista alguna diferencia en cualquiera de estos (3) tres identificadores (tipo de valor, emisor y serie) se tomara como otro instrumento.</w:t>
      </w:r>
      <w:r w:rsidRPr="008E6ABD">
        <w:rPr>
          <w:rFonts w:ascii="Tahoma" w:hAnsi="Tahoma" w:cs="Tahoma"/>
          <w:color w:val="000000" w:themeColor="text1"/>
          <w:sz w:val="22"/>
          <w:szCs w:val="22"/>
        </w:rPr>
        <w:t xml:space="preserve"> El número de cotizaciones que se deberán de efectuar será de la siguiente forma:</w:t>
      </w:r>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m:oMathPara>
        <m:oMath>
          <m:r>
            <w:rPr>
              <w:rFonts w:ascii="Cambria Math" w:hAnsi="Cambria Math" w:cs="Tahoma"/>
              <w:color w:val="000000" w:themeColor="text1"/>
              <w:sz w:val="22"/>
              <w:szCs w:val="22"/>
            </w:rPr>
            <m:t># de cotizaciones=# de operaciones de un instrumento+2 cotizaciones adicionales</m:t>
          </m:r>
        </m:oMath>
      </m:oMathPara>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Cabe destacar que cada operación incluye 1 cotización y se dejan dos cotizaciones fuera las cuales son más elevadas en caso de posturas de compra o bajas en caso de posturas de venta.</w:t>
      </w:r>
    </w:p>
    <w:p w:rsidR="00D40B98" w:rsidRPr="008E6ABD" w:rsidRDefault="00D82A10"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Paso </w:t>
      </w:r>
      <w:r w:rsidR="009632A0" w:rsidRPr="008E6ABD">
        <w:rPr>
          <w:rFonts w:ascii="Tahoma" w:hAnsi="Tahoma" w:cs="Tahoma"/>
          <w:b/>
          <w:color w:val="000000" w:themeColor="text1"/>
          <w:sz w:val="22"/>
          <w:szCs w:val="22"/>
        </w:rPr>
        <w:t>2</w:t>
      </w:r>
      <w:r w:rsidRPr="008E6ABD">
        <w:rPr>
          <w:rFonts w:ascii="Tahoma" w:hAnsi="Tahoma" w:cs="Tahoma"/>
          <w:b/>
          <w:color w:val="000000" w:themeColor="text1"/>
          <w:sz w:val="22"/>
          <w:szCs w:val="22"/>
        </w:rPr>
        <w:t>.</w:t>
      </w:r>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Una vez que se obtienen las cotizaciones se procederá </w:t>
      </w:r>
      <w:r w:rsidR="009632A0" w:rsidRPr="008E6ABD">
        <w:rPr>
          <w:rFonts w:ascii="Tahoma" w:hAnsi="Tahoma" w:cs="Tahoma"/>
          <w:color w:val="000000" w:themeColor="text1"/>
          <w:sz w:val="22"/>
          <w:szCs w:val="22"/>
        </w:rPr>
        <w:t xml:space="preserve">a integrarlas a la bitácora del día para </w:t>
      </w:r>
      <w:r w:rsidR="00674E48" w:rsidRPr="008E6ABD">
        <w:rPr>
          <w:rFonts w:ascii="Tahoma" w:hAnsi="Tahoma" w:cs="Tahoma"/>
          <w:color w:val="000000" w:themeColor="text1"/>
          <w:sz w:val="22"/>
          <w:szCs w:val="22"/>
        </w:rPr>
        <w:t>así</w:t>
      </w:r>
      <w:r w:rsidR="009632A0" w:rsidRPr="008E6ABD">
        <w:rPr>
          <w:rFonts w:ascii="Tahoma" w:hAnsi="Tahoma" w:cs="Tahoma"/>
          <w:color w:val="000000" w:themeColor="text1"/>
          <w:sz w:val="22"/>
          <w:szCs w:val="22"/>
        </w:rPr>
        <w:t xml:space="preserve"> </w:t>
      </w:r>
      <w:r w:rsidR="00674E48" w:rsidRPr="008E6ABD">
        <w:rPr>
          <w:rFonts w:ascii="Tahoma" w:hAnsi="Tahoma" w:cs="Tahoma"/>
          <w:color w:val="000000" w:themeColor="text1"/>
          <w:sz w:val="22"/>
          <w:szCs w:val="22"/>
        </w:rPr>
        <w:t>poder proceder a escoger la contraparte y poner las órdenes similares a las cotizaciones</w:t>
      </w:r>
      <w:r w:rsidRPr="008E6ABD">
        <w:rPr>
          <w:rFonts w:ascii="Tahoma" w:hAnsi="Tahoma" w:cs="Tahoma"/>
          <w:color w:val="000000" w:themeColor="text1"/>
          <w:sz w:val="22"/>
          <w:szCs w:val="22"/>
        </w:rPr>
        <w:t>.</w:t>
      </w:r>
    </w:p>
    <w:p w:rsidR="00674E48" w:rsidRPr="008E6ABD" w:rsidRDefault="00674E48"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Paso 3.</w:t>
      </w:r>
    </w:p>
    <w:p w:rsidR="00674E48" w:rsidRPr="008E6ABD" w:rsidRDefault="00674E48"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bitácoras deberán de ser visibles al </w:t>
      </w:r>
      <w:r w:rsidR="008E6ABD">
        <w:rPr>
          <w:rFonts w:ascii="Tahoma" w:hAnsi="Tahoma" w:cs="Tahoma"/>
          <w:b/>
          <w:color w:val="000000" w:themeColor="text1"/>
          <w:sz w:val="22"/>
          <w:szCs w:val="22"/>
        </w:rPr>
        <w:t>Gerente de Control del Proceso de Inversión</w:t>
      </w:r>
      <w:r w:rsidR="00D2350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y a los demás operadores y Portafolio Manager del fondo.</w:t>
      </w:r>
    </w:p>
    <w:p w:rsidR="00D40B98" w:rsidRPr="008E6ABD" w:rsidRDefault="00D40B98"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Elección de las Contrapartes</w:t>
      </w:r>
    </w:p>
    <w:p w:rsidR="00674E48" w:rsidRPr="008E6ABD" w:rsidRDefault="00674E48"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Es muy importante la correcta elección de las contrapartes o ejecutores de las órdenes para poder llevarlas a cabo en cumplimiento a una mejor ejecución. Para esto será necesario lo siguiente:</w:t>
      </w:r>
    </w:p>
    <w:p w:rsidR="00674E48" w:rsidRPr="008E6ABD" w:rsidRDefault="00674E48" w:rsidP="00C969A6">
      <w:pPr>
        <w:pStyle w:val="VIETA1"/>
        <w:numPr>
          <w:ilvl w:val="0"/>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Considerar la Calificación Crediticia de la Contraparte</w:t>
      </w:r>
      <w:r w:rsidR="00262502">
        <w:rPr>
          <w:rFonts w:ascii="Tahoma" w:hAnsi="Tahoma" w:cs="Tahoma"/>
          <w:color w:val="000000" w:themeColor="text1"/>
          <w:sz w:val="22"/>
          <w:szCs w:val="22"/>
        </w:rPr>
        <w:t>.</w:t>
      </w:r>
    </w:p>
    <w:p w:rsidR="00674E48" w:rsidRPr="008E6ABD" w:rsidRDefault="00674E48" w:rsidP="00C969A6">
      <w:pPr>
        <w:pStyle w:val="VIETA1"/>
        <w:numPr>
          <w:ilvl w:val="0"/>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Llevar un registro de las cotizaciones y órdenes ejecutadas para poder determinar:</w:t>
      </w:r>
    </w:p>
    <w:p w:rsidR="00674E48" w:rsidRPr="008E6ABD" w:rsidRDefault="00674E48" w:rsidP="00C969A6">
      <w:pPr>
        <w:pStyle w:val="VIETA1"/>
        <w:numPr>
          <w:ilvl w:val="1"/>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si la contraparte está dando el mejor precio posible</w:t>
      </w:r>
      <w:r w:rsidR="00262502">
        <w:rPr>
          <w:rFonts w:ascii="Tahoma" w:hAnsi="Tahoma" w:cs="Tahoma"/>
          <w:color w:val="000000" w:themeColor="text1"/>
          <w:sz w:val="22"/>
          <w:szCs w:val="22"/>
        </w:rPr>
        <w:t>.</w:t>
      </w:r>
    </w:p>
    <w:p w:rsidR="00674E48" w:rsidRPr="008E6ABD" w:rsidRDefault="00674E48" w:rsidP="00C969A6">
      <w:pPr>
        <w:pStyle w:val="VIETA1"/>
        <w:numPr>
          <w:ilvl w:val="1"/>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si la contraparte </w:t>
      </w:r>
      <w:r w:rsidR="00FC3A54" w:rsidRPr="008E6ABD">
        <w:rPr>
          <w:rFonts w:ascii="Tahoma" w:hAnsi="Tahoma" w:cs="Tahoma"/>
          <w:color w:val="000000" w:themeColor="text1"/>
          <w:sz w:val="22"/>
          <w:szCs w:val="22"/>
        </w:rPr>
        <w:t>está</w:t>
      </w:r>
      <w:r w:rsidRPr="008E6ABD">
        <w:rPr>
          <w:rFonts w:ascii="Tahoma" w:hAnsi="Tahoma" w:cs="Tahoma"/>
          <w:color w:val="000000" w:themeColor="text1"/>
          <w:sz w:val="22"/>
          <w:szCs w:val="22"/>
        </w:rPr>
        <w:t xml:space="preserve"> pudiendo realizar la totalidad de la orden</w:t>
      </w:r>
      <w:r w:rsidR="00262502">
        <w:rPr>
          <w:rFonts w:ascii="Tahoma" w:hAnsi="Tahoma" w:cs="Tahoma"/>
          <w:color w:val="000000" w:themeColor="text1"/>
          <w:sz w:val="22"/>
          <w:szCs w:val="22"/>
        </w:rPr>
        <w:t>.</w:t>
      </w:r>
    </w:p>
    <w:p w:rsidR="00674E48" w:rsidRPr="008E6ABD" w:rsidRDefault="00674E48" w:rsidP="00262502">
      <w:pPr>
        <w:pStyle w:val="VIETA1"/>
        <w:numPr>
          <w:ilvl w:val="0"/>
          <w:numId w:val="13"/>
        </w:numPr>
        <w:spacing w:after="160"/>
        <w:ind w:right="0"/>
        <w:rPr>
          <w:rFonts w:ascii="Tahoma" w:hAnsi="Tahoma" w:cs="Tahoma"/>
          <w:color w:val="000000" w:themeColor="text1"/>
          <w:sz w:val="22"/>
          <w:szCs w:val="22"/>
        </w:rPr>
      </w:pPr>
      <w:r w:rsidRPr="008E6ABD">
        <w:rPr>
          <w:rFonts w:ascii="Tahoma" w:hAnsi="Tahoma" w:cs="Tahoma"/>
          <w:color w:val="000000" w:themeColor="text1"/>
          <w:sz w:val="22"/>
          <w:szCs w:val="22"/>
        </w:rPr>
        <w:t>Llevar un registro en caso de que se haya suscitado algún evento de riesgo operativo con alguna orden</w:t>
      </w:r>
      <w:r w:rsidR="00262502">
        <w:rPr>
          <w:rFonts w:ascii="Tahoma" w:hAnsi="Tahoma" w:cs="Tahoma"/>
          <w:color w:val="000000" w:themeColor="text1"/>
          <w:sz w:val="22"/>
          <w:szCs w:val="22"/>
        </w:rPr>
        <w:t>.</w:t>
      </w:r>
    </w:p>
    <w:p w:rsidR="00B53B37" w:rsidRPr="008E6ABD" w:rsidRDefault="00B638A7"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De principio, se buscar</w:t>
      </w:r>
      <w:r w:rsidR="00CF1386"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 operar con el que mejor cotización de a los operadores. Sin embargo, a medida que se tenga información, se buscara no </w:t>
      </w:r>
      <w:r w:rsidR="00CF1386" w:rsidRPr="008E6ABD">
        <w:rPr>
          <w:rFonts w:ascii="Tahoma" w:hAnsi="Tahoma" w:cs="Tahoma"/>
          <w:color w:val="000000" w:themeColor="text1"/>
          <w:sz w:val="22"/>
          <w:szCs w:val="22"/>
        </w:rPr>
        <w:t>concentrar</w:t>
      </w:r>
      <w:r w:rsidRPr="008E6ABD">
        <w:rPr>
          <w:rFonts w:ascii="Tahoma" w:hAnsi="Tahoma" w:cs="Tahoma"/>
          <w:color w:val="000000" w:themeColor="text1"/>
          <w:sz w:val="22"/>
          <w:szCs w:val="22"/>
        </w:rPr>
        <w:t xml:space="preserve"> las transacciones </w:t>
      </w:r>
      <w:r w:rsidR="00CF1386" w:rsidRPr="008E6ABD">
        <w:rPr>
          <w:rFonts w:ascii="Tahoma" w:hAnsi="Tahoma" w:cs="Tahoma"/>
          <w:color w:val="000000" w:themeColor="text1"/>
          <w:sz w:val="22"/>
          <w:szCs w:val="22"/>
        </w:rPr>
        <w:t>con una sola contraparte, por lo que se deberán de apegar a los límites establecidos en esta política</w:t>
      </w:r>
      <w:r w:rsidR="00DB6AB3" w:rsidRPr="008E6ABD">
        <w:rPr>
          <w:rFonts w:ascii="Tahoma" w:hAnsi="Tahoma" w:cs="Tahoma"/>
          <w:color w:val="000000" w:themeColor="text1"/>
          <w:sz w:val="22"/>
          <w:szCs w:val="22"/>
        </w:rPr>
        <w:t>.</w:t>
      </w:r>
    </w:p>
    <w:p w:rsidR="00CF1386" w:rsidRPr="008E6ABD" w:rsidRDefault="00CF1386"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Finalmente, en caso de que se suscite algún evento de riesgo operativo, se buscará aplicar una suspensión de operaciones por un tiempo</w:t>
      </w:r>
      <w:r w:rsidR="00C67255" w:rsidRPr="008E6ABD">
        <w:rPr>
          <w:rFonts w:ascii="Tahoma" w:hAnsi="Tahoma" w:cs="Tahoma"/>
          <w:color w:val="000000" w:themeColor="text1"/>
          <w:sz w:val="22"/>
          <w:szCs w:val="22"/>
        </w:rPr>
        <w:t xml:space="preserve"> el cual se definirá internamente</w:t>
      </w:r>
      <w:r w:rsidRPr="008E6ABD">
        <w:rPr>
          <w:rFonts w:ascii="Tahoma" w:hAnsi="Tahoma" w:cs="Tahoma"/>
          <w:color w:val="000000" w:themeColor="text1"/>
          <w:sz w:val="22"/>
          <w:szCs w:val="22"/>
        </w:rPr>
        <w:t>. Los eventos de riesgo operativo</w:t>
      </w:r>
      <w:r w:rsidR="00D52E5E"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son los siguientes</w:t>
      </w:r>
      <w:r w:rsidR="00D23508"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pero no se limitan a solo estos:</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El precio de ejecución fue diferente al acordado por lo que se causó una perdida</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lastRenderedPageBreak/>
        <w:t>El monto fue mayor a lo acordado y se violó algún límite interno o bien se quedó con una posición netamente corta</w:t>
      </w:r>
      <w:r w:rsidR="00262502">
        <w:rPr>
          <w:rFonts w:ascii="Tahoma" w:hAnsi="Tahoma" w:cs="Tahoma"/>
          <w:color w:val="000000" w:themeColor="text1"/>
          <w:sz w:val="22"/>
          <w:szCs w:val="22"/>
        </w:rPr>
        <w:t>.</w:t>
      </w:r>
    </w:p>
    <w:p w:rsidR="00E609FB" w:rsidRPr="008E6ABD" w:rsidRDefault="00E609FB" w:rsidP="00E609FB">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Capturas incorrectas que </w:t>
      </w:r>
      <w:r w:rsidR="00C67255" w:rsidRPr="008E6ABD">
        <w:rPr>
          <w:rFonts w:ascii="Tahoma" w:hAnsi="Tahoma" w:cs="Tahoma"/>
          <w:color w:val="000000" w:themeColor="text1"/>
          <w:sz w:val="22"/>
          <w:szCs w:val="22"/>
        </w:rPr>
        <w:t>atrasen procesos de liquidación</w:t>
      </w:r>
      <w:r w:rsidR="00262502">
        <w:rPr>
          <w:rFonts w:ascii="Tahoma" w:hAnsi="Tahoma" w:cs="Tahoma"/>
          <w:color w:val="000000" w:themeColor="text1"/>
          <w:sz w:val="22"/>
          <w:szCs w:val="22"/>
        </w:rPr>
        <w:t>.</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En la fecha de intercambio de títulos no se pudo realizar el intercambio de dinero por títulos por lo que se genera un desbalance en el portafolio y posible perdida por tener que salir a cubrir este desbalance en el mercado a diferente día</w:t>
      </w:r>
      <w:r w:rsidR="00262502">
        <w:rPr>
          <w:rFonts w:ascii="Tahoma" w:hAnsi="Tahoma" w:cs="Tahoma"/>
          <w:color w:val="000000" w:themeColor="text1"/>
          <w:sz w:val="22"/>
          <w:szCs w:val="22"/>
        </w:rPr>
        <w:t>.</w:t>
      </w:r>
    </w:p>
    <w:p w:rsidR="00CF1386" w:rsidRPr="008E6ABD" w:rsidRDefault="00CF1386" w:rsidP="00262502">
      <w:pPr>
        <w:pStyle w:val="VIETA1"/>
        <w:numPr>
          <w:ilvl w:val="0"/>
          <w:numId w:val="14"/>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Otros que no se hayan determinados aquí</w:t>
      </w:r>
      <w:r w:rsidR="00262502">
        <w:rPr>
          <w:rFonts w:ascii="Tahoma" w:hAnsi="Tahoma" w:cs="Tahoma"/>
          <w:color w:val="000000" w:themeColor="text1"/>
          <w:sz w:val="22"/>
          <w:szCs w:val="22"/>
        </w:rPr>
        <w:t>.</w:t>
      </w:r>
    </w:p>
    <w:p w:rsidR="00674E48" w:rsidRPr="008E6ABD" w:rsidRDefault="00CF1386"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sanciones </w:t>
      </w:r>
      <w:r w:rsidR="00821CCE" w:rsidRPr="008E6ABD">
        <w:rPr>
          <w:rFonts w:ascii="Tahoma" w:hAnsi="Tahoma" w:cs="Tahoma"/>
          <w:color w:val="000000" w:themeColor="text1"/>
          <w:sz w:val="22"/>
          <w:szCs w:val="22"/>
        </w:rPr>
        <w:t>a un evento de operación serán</w:t>
      </w:r>
      <w:r w:rsidRPr="008E6ABD">
        <w:rPr>
          <w:rFonts w:ascii="Tahoma" w:hAnsi="Tahoma" w:cs="Tahoma"/>
          <w:color w:val="000000" w:themeColor="text1"/>
          <w:sz w:val="22"/>
          <w:szCs w:val="22"/>
        </w:rPr>
        <w:t xml:space="preserve"> los siguientes:</w:t>
      </w:r>
    </w:p>
    <w:tbl>
      <w:tblPr>
        <w:tblStyle w:val="Tablaconcuadrcula"/>
        <w:tblW w:w="0" w:type="auto"/>
        <w:tblInd w:w="2065" w:type="dxa"/>
        <w:tblLayout w:type="fixed"/>
        <w:tblLook w:val="04A0" w:firstRow="1" w:lastRow="0" w:firstColumn="1" w:lastColumn="0" w:noHBand="0" w:noVBand="1"/>
      </w:tblPr>
      <w:tblGrid>
        <w:gridCol w:w="2325"/>
        <w:gridCol w:w="2835"/>
      </w:tblGrid>
      <w:tr w:rsidR="00262502" w:rsidRPr="00262502" w:rsidTr="00C67255">
        <w:tc>
          <w:tcPr>
            <w:tcW w:w="2325" w:type="dxa"/>
            <w:vAlign w:val="center"/>
          </w:tcPr>
          <w:p w:rsidR="00C67255" w:rsidRPr="00262502" w:rsidRDefault="00C67255" w:rsidP="00821CCE">
            <w:pPr>
              <w:pStyle w:val="VIETA1"/>
              <w:numPr>
                <w:ilvl w:val="0"/>
                <w:numId w:val="0"/>
              </w:numPr>
              <w:spacing w:before="120" w:after="120"/>
              <w:ind w:right="0"/>
              <w:jc w:val="center"/>
              <w:rPr>
                <w:rFonts w:ascii="Tahoma" w:hAnsi="Tahoma" w:cs="Tahoma"/>
                <w:b/>
                <w:sz w:val="22"/>
                <w:szCs w:val="22"/>
              </w:rPr>
            </w:pPr>
            <w:r w:rsidRPr="00262502">
              <w:rPr>
                <w:rFonts w:ascii="Tahoma" w:hAnsi="Tahoma" w:cs="Tahoma"/>
                <w:b/>
                <w:sz w:val="22"/>
                <w:szCs w:val="22"/>
              </w:rPr>
              <w:t>Ocurrencia</w:t>
            </w:r>
          </w:p>
        </w:tc>
        <w:tc>
          <w:tcPr>
            <w:tcW w:w="2835" w:type="dxa"/>
            <w:vAlign w:val="center"/>
          </w:tcPr>
          <w:p w:rsidR="00C67255" w:rsidRPr="00262502" w:rsidRDefault="00C67255" w:rsidP="00821CCE">
            <w:pPr>
              <w:pStyle w:val="VIETA1"/>
              <w:numPr>
                <w:ilvl w:val="0"/>
                <w:numId w:val="0"/>
              </w:numPr>
              <w:spacing w:before="120" w:after="120"/>
              <w:ind w:right="0"/>
              <w:jc w:val="center"/>
              <w:rPr>
                <w:rFonts w:ascii="Tahoma" w:hAnsi="Tahoma" w:cs="Tahoma"/>
                <w:b/>
                <w:sz w:val="22"/>
                <w:szCs w:val="22"/>
              </w:rPr>
            </w:pPr>
            <w:r w:rsidRPr="00262502">
              <w:rPr>
                <w:rFonts w:ascii="Tahoma" w:hAnsi="Tahoma" w:cs="Tahoma"/>
                <w:b/>
                <w:sz w:val="22"/>
                <w:szCs w:val="22"/>
              </w:rPr>
              <w:t>Operación</w:t>
            </w:r>
          </w:p>
        </w:tc>
      </w:tr>
      <w:tr w:rsidR="00C67255" w:rsidRPr="008E6ABD" w:rsidTr="00C67255">
        <w:trPr>
          <w:trHeight w:val="329"/>
        </w:trPr>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Primera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 xml:space="preserve">1 meses de suspensión </w:t>
            </w:r>
          </w:p>
        </w:tc>
      </w:tr>
      <w:tr w:rsidR="00C67255" w:rsidRPr="008E6ABD" w:rsidTr="00C67255">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Segunda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 xml:space="preserve">3 meses de suspensión </w:t>
            </w:r>
          </w:p>
        </w:tc>
      </w:tr>
      <w:tr w:rsidR="00C67255" w:rsidRPr="008E6ABD" w:rsidTr="00C67255">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Tercera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Suspensión Indefinida</w:t>
            </w:r>
          </w:p>
        </w:tc>
      </w:tr>
    </w:tbl>
    <w:p w:rsidR="00D40B98" w:rsidRPr="008E6ABD" w:rsidRDefault="00D40B98" w:rsidP="00262502">
      <w:pPr>
        <w:pStyle w:val="VIETA1"/>
        <w:numPr>
          <w:ilvl w:val="1"/>
          <w:numId w:val="8"/>
        </w:numPr>
        <w:spacing w:after="160"/>
        <w:ind w:left="794"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Ejecución de las </w:t>
      </w:r>
      <w:r w:rsidR="00921AB7" w:rsidRPr="008E6ABD">
        <w:rPr>
          <w:rFonts w:ascii="Tahoma" w:hAnsi="Tahoma" w:cs="Tahoma"/>
          <w:b/>
          <w:color w:val="000000" w:themeColor="text1"/>
          <w:sz w:val="22"/>
          <w:szCs w:val="22"/>
        </w:rPr>
        <w:t>Órdenes</w:t>
      </w:r>
      <w:r w:rsidR="00921AB7" w:rsidRPr="008E6ABD">
        <w:rPr>
          <w:rFonts w:ascii="Tahoma" w:hAnsi="Tahoma" w:cs="Tahoma"/>
          <w:color w:val="000000" w:themeColor="text1"/>
          <w:sz w:val="22"/>
          <w:szCs w:val="22"/>
          <w:lang w:val="es-MX"/>
        </w:rPr>
        <w:t xml:space="preserve"> </w:t>
      </w:r>
    </w:p>
    <w:p w:rsidR="005E481A" w:rsidRPr="008E6ABD" w:rsidRDefault="005E481A"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Las órdenes serán puestas dependiendo de la contraparte y los montos a operar. En el punto anterior se determinó que se buscar</w:t>
      </w:r>
      <w:r w:rsidR="009217EB"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 operar en un inicio con la contraparte que tenga el mejor precio tomando en cuenta que no se vaya a exceder en algún </w:t>
      </w:r>
      <w:r w:rsidR="00474F6E"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interno o bien no haya tenido algún evento de liquidez. Los límites internos por calificación y contraparte se estipulan en la sección </w:t>
      </w:r>
      <w:r w:rsidR="00085B39" w:rsidRPr="008E6ABD">
        <w:rPr>
          <w:rFonts w:ascii="Tahoma" w:hAnsi="Tahoma" w:cs="Tahoma"/>
          <w:color w:val="000000" w:themeColor="text1"/>
          <w:sz w:val="22"/>
          <w:szCs w:val="22"/>
        </w:rPr>
        <w:t>5</w:t>
      </w:r>
      <w:r w:rsidRPr="008E6ABD">
        <w:rPr>
          <w:rFonts w:ascii="Tahoma" w:hAnsi="Tahoma" w:cs="Tahoma"/>
          <w:color w:val="000000" w:themeColor="text1"/>
          <w:sz w:val="22"/>
          <w:szCs w:val="22"/>
        </w:rPr>
        <w:t xml:space="preserve"> de la presente política.</w:t>
      </w:r>
    </w:p>
    <w:p w:rsidR="00AE552D" w:rsidRPr="008E6ABD" w:rsidRDefault="009217EB"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En el caso de las operaciones con Derivados,</w:t>
      </w:r>
      <w:r w:rsidR="00363050" w:rsidRPr="008E6ABD">
        <w:rPr>
          <w:rFonts w:ascii="Tahoma" w:hAnsi="Tahoma" w:cs="Tahoma"/>
          <w:color w:val="000000" w:themeColor="text1"/>
          <w:sz w:val="22"/>
          <w:szCs w:val="22"/>
        </w:rPr>
        <w:t xml:space="preserve"> estas pueden ser en Mercados Listados o </w:t>
      </w:r>
      <w:proofErr w:type="spellStart"/>
      <w:r w:rsidR="00363050" w:rsidRPr="008E6ABD">
        <w:rPr>
          <w:rFonts w:ascii="Tahoma" w:hAnsi="Tahoma" w:cs="Tahoma"/>
          <w:i/>
          <w:color w:val="000000" w:themeColor="text1"/>
          <w:sz w:val="22"/>
          <w:szCs w:val="22"/>
        </w:rPr>
        <w:t>Over</w:t>
      </w:r>
      <w:proofErr w:type="spellEnd"/>
      <w:r w:rsidR="00363050" w:rsidRPr="008E6ABD">
        <w:rPr>
          <w:rFonts w:ascii="Tahoma" w:hAnsi="Tahoma" w:cs="Tahoma"/>
          <w:i/>
          <w:color w:val="000000" w:themeColor="text1"/>
          <w:sz w:val="22"/>
          <w:szCs w:val="22"/>
        </w:rPr>
        <w:t xml:space="preserve"> </w:t>
      </w:r>
      <w:proofErr w:type="spellStart"/>
      <w:r w:rsidR="00363050" w:rsidRPr="008E6ABD">
        <w:rPr>
          <w:rFonts w:ascii="Tahoma" w:hAnsi="Tahoma" w:cs="Tahoma"/>
          <w:i/>
          <w:color w:val="000000" w:themeColor="text1"/>
          <w:sz w:val="22"/>
          <w:szCs w:val="22"/>
        </w:rPr>
        <w:t>the</w:t>
      </w:r>
      <w:proofErr w:type="spellEnd"/>
      <w:r w:rsidR="00363050" w:rsidRPr="008E6ABD">
        <w:rPr>
          <w:rFonts w:ascii="Tahoma" w:hAnsi="Tahoma" w:cs="Tahoma"/>
          <w:i/>
          <w:color w:val="000000" w:themeColor="text1"/>
          <w:sz w:val="22"/>
          <w:szCs w:val="22"/>
        </w:rPr>
        <w:t xml:space="preserve"> </w:t>
      </w:r>
      <w:proofErr w:type="spellStart"/>
      <w:r w:rsidR="00363050" w:rsidRPr="008E6ABD">
        <w:rPr>
          <w:rFonts w:ascii="Tahoma" w:hAnsi="Tahoma" w:cs="Tahoma"/>
          <w:i/>
          <w:color w:val="000000" w:themeColor="text1"/>
          <w:sz w:val="22"/>
          <w:szCs w:val="22"/>
        </w:rPr>
        <w:t>Counter</w:t>
      </w:r>
      <w:proofErr w:type="spellEnd"/>
      <w:r w:rsidR="00363050" w:rsidRPr="008E6ABD">
        <w:rPr>
          <w:rFonts w:ascii="Tahoma" w:hAnsi="Tahoma" w:cs="Tahoma"/>
          <w:color w:val="000000" w:themeColor="text1"/>
          <w:sz w:val="22"/>
          <w:szCs w:val="22"/>
        </w:rPr>
        <w:t xml:space="preserve"> (</w:t>
      </w:r>
      <w:proofErr w:type="spellStart"/>
      <w:r w:rsidR="00363050" w:rsidRPr="008E6ABD">
        <w:rPr>
          <w:rFonts w:ascii="Tahoma" w:hAnsi="Tahoma" w:cs="Tahoma"/>
          <w:color w:val="000000" w:themeColor="text1"/>
          <w:sz w:val="22"/>
          <w:szCs w:val="22"/>
        </w:rPr>
        <w:t>OTCs</w:t>
      </w:r>
      <w:proofErr w:type="spellEnd"/>
      <w:r w:rsidR="00363050"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9217EB" w:rsidRPr="008E6ABD" w:rsidRDefault="00363050" w:rsidP="00C969A6">
      <w:pPr>
        <w:pStyle w:val="VIETA1"/>
        <w:numPr>
          <w:ilvl w:val="0"/>
          <w:numId w:val="15"/>
        </w:numPr>
        <w:ind w:right="0"/>
        <w:rPr>
          <w:rFonts w:ascii="Tahoma" w:hAnsi="Tahoma" w:cs="Tahoma"/>
          <w:color w:val="000000" w:themeColor="text1"/>
          <w:sz w:val="22"/>
          <w:szCs w:val="22"/>
        </w:rPr>
      </w:pPr>
      <w:r w:rsidRPr="008E6ABD">
        <w:rPr>
          <w:rFonts w:ascii="Tahoma" w:hAnsi="Tahoma" w:cs="Tahoma"/>
          <w:color w:val="000000" w:themeColor="text1"/>
          <w:sz w:val="22"/>
          <w:szCs w:val="22"/>
        </w:rPr>
        <w:t>Mercados Listados</w:t>
      </w:r>
      <w:r w:rsidR="00AE552D" w:rsidRPr="008E6ABD">
        <w:rPr>
          <w:rFonts w:ascii="Tahoma" w:hAnsi="Tahoma" w:cs="Tahoma"/>
          <w:color w:val="000000" w:themeColor="text1"/>
          <w:sz w:val="22"/>
          <w:szCs w:val="22"/>
        </w:rPr>
        <w:t xml:space="preserve"> =&gt;</w:t>
      </w:r>
      <w:r w:rsidRPr="008E6ABD">
        <w:rPr>
          <w:rFonts w:ascii="Tahoma" w:hAnsi="Tahoma" w:cs="Tahoma"/>
          <w:color w:val="000000" w:themeColor="text1"/>
          <w:sz w:val="22"/>
          <w:szCs w:val="22"/>
        </w:rPr>
        <w:t xml:space="preserve"> </w:t>
      </w:r>
      <w:r w:rsidR="009217EB" w:rsidRPr="008E6ABD">
        <w:rPr>
          <w:rFonts w:ascii="Tahoma" w:hAnsi="Tahoma" w:cs="Tahoma"/>
          <w:color w:val="000000" w:themeColor="text1"/>
          <w:sz w:val="22"/>
          <w:szCs w:val="22"/>
        </w:rPr>
        <w:t>las órdenes se realizarán por medio del o los Socios Liquidadores con los que se tengan contrato</w:t>
      </w:r>
      <w:r w:rsidR="00AE552D" w:rsidRPr="008E6ABD">
        <w:rPr>
          <w:rFonts w:ascii="Tahoma" w:hAnsi="Tahoma" w:cs="Tahoma"/>
          <w:color w:val="000000" w:themeColor="text1"/>
          <w:sz w:val="22"/>
          <w:szCs w:val="22"/>
        </w:rPr>
        <w:t xml:space="preserve"> y el</w:t>
      </w:r>
      <w:r w:rsidRPr="008E6ABD">
        <w:rPr>
          <w:rFonts w:ascii="Tahoma" w:hAnsi="Tahoma" w:cs="Tahoma"/>
          <w:color w:val="000000" w:themeColor="text1"/>
          <w:sz w:val="22"/>
          <w:szCs w:val="22"/>
        </w:rPr>
        <w:t xml:space="preserve"> precio </w:t>
      </w:r>
      <w:r w:rsidR="00AE552D" w:rsidRPr="008E6ABD">
        <w:rPr>
          <w:rFonts w:ascii="Tahoma" w:hAnsi="Tahoma" w:cs="Tahoma"/>
          <w:color w:val="000000" w:themeColor="text1"/>
          <w:sz w:val="22"/>
          <w:szCs w:val="22"/>
        </w:rPr>
        <w:t xml:space="preserve">se </w:t>
      </w:r>
      <w:r w:rsidRPr="008E6ABD">
        <w:rPr>
          <w:rFonts w:ascii="Tahoma" w:hAnsi="Tahoma" w:cs="Tahoma"/>
          <w:color w:val="000000" w:themeColor="text1"/>
          <w:sz w:val="22"/>
          <w:szCs w:val="22"/>
        </w:rPr>
        <w:t>deberá de apegarse al de mercado</w:t>
      </w:r>
    </w:p>
    <w:p w:rsidR="00AE552D" w:rsidRPr="008E6ABD" w:rsidRDefault="00AE552D" w:rsidP="00262502">
      <w:pPr>
        <w:pStyle w:val="VIETA1"/>
        <w:numPr>
          <w:ilvl w:val="0"/>
          <w:numId w:val="15"/>
        </w:numPr>
        <w:spacing w:after="160"/>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Mercados </w:t>
      </w:r>
      <w:proofErr w:type="spellStart"/>
      <w:r w:rsidRPr="008E6ABD">
        <w:rPr>
          <w:rFonts w:ascii="Tahoma" w:hAnsi="Tahoma" w:cs="Tahoma"/>
          <w:color w:val="000000" w:themeColor="text1"/>
          <w:sz w:val="22"/>
          <w:szCs w:val="22"/>
        </w:rPr>
        <w:t>OTCs</w:t>
      </w:r>
      <w:proofErr w:type="spellEnd"/>
      <w:r w:rsidRPr="008E6ABD">
        <w:rPr>
          <w:rFonts w:ascii="Tahoma" w:hAnsi="Tahoma" w:cs="Tahoma"/>
          <w:color w:val="000000" w:themeColor="text1"/>
          <w:sz w:val="22"/>
          <w:szCs w:val="22"/>
        </w:rPr>
        <w:t xml:space="preserve"> =&gt; las ordenes se realizar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n con las contrapartes y el precio se deberá de apegarse al de mercado</w:t>
      </w:r>
    </w:p>
    <w:p w:rsidR="0021673F" w:rsidRPr="008E6ABD" w:rsidRDefault="00AE552D"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En el caso del monto del contrato </w:t>
      </w:r>
      <w:r w:rsidR="0087129F" w:rsidRPr="008E6ABD">
        <w:rPr>
          <w:rFonts w:ascii="Tahoma" w:hAnsi="Tahoma" w:cs="Tahoma"/>
          <w:color w:val="000000" w:themeColor="text1"/>
          <w:sz w:val="22"/>
          <w:szCs w:val="22"/>
        </w:rPr>
        <w:t>y las líneas de crédito para las llamadas de capital se tendrán que sumar a los límites de riesgo crédito por exposición a instrumentos de deuda de dicha contraparte.</w:t>
      </w:r>
      <w:r w:rsidR="00010491" w:rsidRPr="008E6ABD">
        <w:rPr>
          <w:rFonts w:ascii="Tahoma" w:hAnsi="Tahoma" w:cs="Tahoma"/>
          <w:color w:val="000000" w:themeColor="text1"/>
          <w:sz w:val="22"/>
          <w:szCs w:val="22"/>
        </w:rPr>
        <w:t xml:space="preserve"> </w:t>
      </w:r>
    </w:p>
    <w:p w:rsidR="0021673F" w:rsidRPr="008E6ABD" w:rsidRDefault="0021673F"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Tipos de Ordenes</w:t>
      </w:r>
    </w:p>
    <w:p w:rsidR="0021673F" w:rsidRPr="008E6ABD" w:rsidRDefault="0021673F"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Hay diferentes tipos de órdenes y entre las más usuales son a mercado o </w:t>
      </w:r>
      <w:r w:rsidR="00260CE0"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Debido a los montos que se operan los jugadores institucionales, las órdenes a precios o tasas a </w:t>
      </w:r>
      <w:r w:rsidR="00260CE0"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o bien en paquete son las más usuales.</w:t>
      </w:r>
    </w:p>
    <w:p w:rsidR="0021673F" w:rsidRPr="008E6ABD" w:rsidRDefault="00260CE0"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Queda a discreción de los operadores realizar las órdenes para que se puedan dar los precios que se cotizaron. </w:t>
      </w:r>
      <w:r w:rsidR="00062CAD" w:rsidRPr="008E6ABD">
        <w:rPr>
          <w:rFonts w:ascii="Tahoma" w:hAnsi="Tahoma" w:cs="Tahoma"/>
          <w:color w:val="000000" w:themeColor="text1"/>
          <w:sz w:val="22"/>
          <w:szCs w:val="22"/>
        </w:rPr>
        <w:t>Entre las órdenes que se pueden operar y no son restrictivas a nuevos tipos de órdenes, son las siguientes:</w:t>
      </w:r>
    </w:p>
    <w:p w:rsidR="00062CAD" w:rsidRPr="008E6ABD" w:rsidRDefault="00062CAD" w:rsidP="00C969A6">
      <w:pPr>
        <w:pStyle w:val="VIETA1"/>
        <w:numPr>
          <w:ilvl w:val="0"/>
          <w:numId w:val="16"/>
        </w:numPr>
        <w:ind w:right="0"/>
        <w:rPr>
          <w:rFonts w:ascii="Tahoma" w:hAnsi="Tahoma" w:cs="Tahoma"/>
          <w:color w:val="000000" w:themeColor="text1"/>
          <w:sz w:val="22"/>
          <w:szCs w:val="22"/>
        </w:rPr>
      </w:pPr>
      <w:proofErr w:type="gramStart"/>
      <w:r w:rsidRPr="008E6ABD">
        <w:rPr>
          <w:rFonts w:ascii="Tahoma" w:hAnsi="Tahoma" w:cs="Tahoma"/>
          <w:color w:val="000000" w:themeColor="text1"/>
          <w:sz w:val="22"/>
          <w:szCs w:val="22"/>
        </w:rPr>
        <w:t>A</w:t>
      </w:r>
      <w:proofErr w:type="gramEnd"/>
      <w:r w:rsidRPr="008E6ABD">
        <w:rPr>
          <w:rFonts w:ascii="Tahoma" w:hAnsi="Tahoma" w:cs="Tahoma"/>
          <w:color w:val="000000" w:themeColor="text1"/>
          <w:sz w:val="22"/>
          <w:szCs w:val="22"/>
        </w:rPr>
        <w:t xml:space="preserve"> Mercado</w:t>
      </w:r>
      <w:r w:rsidR="00262502">
        <w:rPr>
          <w:rFonts w:ascii="Tahoma" w:hAnsi="Tahoma" w:cs="Tahoma"/>
          <w:color w:val="000000" w:themeColor="text1"/>
          <w:sz w:val="22"/>
          <w:szCs w:val="22"/>
        </w:rPr>
        <w:t>.</w:t>
      </w:r>
    </w:p>
    <w:p w:rsidR="00062CAD" w:rsidRPr="008E6ABD" w:rsidRDefault="00062CAD" w:rsidP="00C969A6">
      <w:pPr>
        <w:pStyle w:val="VIETA1"/>
        <w:numPr>
          <w:ilvl w:val="0"/>
          <w:numId w:val="16"/>
        </w:numPr>
        <w:ind w:right="0"/>
        <w:rPr>
          <w:rFonts w:ascii="Tahoma" w:hAnsi="Tahoma" w:cs="Tahoma"/>
          <w:color w:val="000000" w:themeColor="text1"/>
          <w:sz w:val="22"/>
          <w:szCs w:val="22"/>
        </w:rPr>
      </w:pPr>
      <w:r w:rsidRPr="008E6ABD">
        <w:rPr>
          <w:rFonts w:ascii="Tahoma" w:hAnsi="Tahoma" w:cs="Tahoma"/>
          <w:color w:val="000000" w:themeColor="text1"/>
          <w:sz w:val="22"/>
          <w:szCs w:val="22"/>
        </w:rPr>
        <w:t>A Precio Límite</w:t>
      </w:r>
      <w:r w:rsidR="00262502">
        <w:rPr>
          <w:rFonts w:ascii="Tahoma" w:hAnsi="Tahoma" w:cs="Tahoma"/>
          <w:color w:val="000000" w:themeColor="text1"/>
          <w:sz w:val="22"/>
          <w:szCs w:val="22"/>
        </w:rPr>
        <w:t>.</w:t>
      </w:r>
    </w:p>
    <w:p w:rsidR="00062CAD" w:rsidRPr="008E6ABD" w:rsidRDefault="00062CAD" w:rsidP="00C969A6">
      <w:pPr>
        <w:pStyle w:val="VIETA1"/>
        <w:numPr>
          <w:ilvl w:val="0"/>
          <w:numId w:val="16"/>
        </w:numPr>
        <w:ind w:right="0"/>
        <w:rPr>
          <w:rFonts w:ascii="Tahoma" w:hAnsi="Tahoma" w:cs="Tahoma"/>
          <w:color w:val="000000" w:themeColor="text1"/>
          <w:sz w:val="22"/>
          <w:szCs w:val="22"/>
        </w:rPr>
      </w:pPr>
      <w:r w:rsidRPr="008E6ABD">
        <w:rPr>
          <w:rFonts w:ascii="Tahoma" w:hAnsi="Tahoma" w:cs="Tahoma"/>
          <w:color w:val="000000" w:themeColor="text1"/>
          <w:sz w:val="22"/>
          <w:szCs w:val="22"/>
        </w:rPr>
        <w:t>Paquete a Precio Límite (cuando hay poca liquidez o se encuentran paquetes a precios favorables)</w:t>
      </w:r>
      <w:r w:rsidR="00262502">
        <w:rPr>
          <w:rFonts w:ascii="Tahoma" w:hAnsi="Tahoma" w:cs="Tahoma"/>
          <w:color w:val="000000" w:themeColor="text1"/>
          <w:sz w:val="22"/>
          <w:szCs w:val="22"/>
        </w:rPr>
        <w:t>.</w:t>
      </w:r>
    </w:p>
    <w:p w:rsidR="00062CAD" w:rsidRPr="008E6ABD" w:rsidRDefault="00062CAD" w:rsidP="00262502">
      <w:pPr>
        <w:pStyle w:val="VIETA1"/>
        <w:numPr>
          <w:ilvl w:val="0"/>
          <w:numId w:val="16"/>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Todo o Nada</w:t>
      </w:r>
      <w:r w:rsidR="00262502">
        <w:rPr>
          <w:rFonts w:ascii="Tahoma" w:hAnsi="Tahoma" w:cs="Tahoma"/>
          <w:color w:val="000000" w:themeColor="text1"/>
          <w:sz w:val="22"/>
          <w:szCs w:val="22"/>
        </w:rPr>
        <w:t>.</w:t>
      </w:r>
    </w:p>
    <w:p w:rsidR="0021673F" w:rsidRPr="008E6ABD" w:rsidRDefault="0021673F" w:rsidP="00C969A6">
      <w:pPr>
        <w:pStyle w:val="VIETA1"/>
        <w:numPr>
          <w:ilvl w:val="1"/>
          <w:numId w:val="8"/>
        </w:numPr>
        <w:spacing w:before="120" w:after="120"/>
        <w:ind w:right="0"/>
        <w:rPr>
          <w:rFonts w:ascii="Tahoma" w:hAnsi="Tahoma" w:cs="Tahoma"/>
          <w:b/>
          <w:color w:val="000000" w:themeColor="text1"/>
          <w:sz w:val="22"/>
          <w:szCs w:val="22"/>
        </w:rPr>
      </w:pPr>
      <w:r w:rsidRPr="008E6ABD">
        <w:rPr>
          <w:rFonts w:ascii="Tahoma" w:hAnsi="Tahoma" w:cs="Tahoma"/>
          <w:b/>
          <w:color w:val="000000" w:themeColor="text1"/>
          <w:sz w:val="22"/>
          <w:szCs w:val="22"/>
        </w:rPr>
        <w:lastRenderedPageBreak/>
        <w:t>Lapsos de Tiempo Permitidos para Cotizar</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Instrumentos de Deuda</w:t>
      </w:r>
    </w:p>
    <w:p w:rsidR="00B53B37" w:rsidRPr="008E6ABD" w:rsidRDefault="0021673F" w:rsidP="00262502">
      <w:pPr>
        <w:pStyle w:val="VIETA1"/>
        <w:numPr>
          <w:ilvl w:val="0"/>
          <w:numId w:val="0"/>
        </w:numPr>
        <w:spacing w:after="160"/>
        <w:ind w:left="1225" w:right="0"/>
        <w:rPr>
          <w:rFonts w:ascii="Tahoma" w:hAnsi="Tahoma" w:cs="Tahoma"/>
          <w:color w:val="000000" w:themeColor="text1"/>
          <w:sz w:val="22"/>
          <w:szCs w:val="22"/>
        </w:rPr>
      </w:pPr>
      <w:r w:rsidRPr="008E6ABD">
        <w:rPr>
          <w:rFonts w:ascii="Tahoma" w:hAnsi="Tahoma" w:cs="Tahoma"/>
          <w:color w:val="000000" w:themeColor="text1"/>
          <w:sz w:val="22"/>
          <w:szCs w:val="22"/>
        </w:rPr>
        <w:t xml:space="preserve">A partir de que se </w:t>
      </w:r>
      <w:r w:rsidR="00D23508" w:rsidRPr="008E6ABD">
        <w:rPr>
          <w:rFonts w:ascii="Tahoma" w:hAnsi="Tahoma" w:cs="Tahoma"/>
          <w:color w:val="000000" w:themeColor="text1"/>
          <w:sz w:val="22"/>
          <w:szCs w:val="22"/>
        </w:rPr>
        <w:t>revisó</w:t>
      </w:r>
      <w:r w:rsidRPr="008E6ABD">
        <w:rPr>
          <w:rFonts w:ascii="Tahoma" w:hAnsi="Tahoma" w:cs="Tahoma"/>
          <w:color w:val="000000" w:themeColor="text1"/>
          <w:sz w:val="22"/>
          <w:szCs w:val="22"/>
        </w:rPr>
        <w:t xml:space="preserve"> la operación </w:t>
      </w:r>
      <w:r w:rsidR="00D23508" w:rsidRPr="008E6ABD">
        <w:rPr>
          <w:rFonts w:ascii="Tahoma" w:hAnsi="Tahoma" w:cs="Tahoma"/>
          <w:color w:val="000000" w:themeColor="text1"/>
          <w:sz w:val="22"/>
          <w:szCs w:val="22"/>
        </w:rPr>
        <w:t>por control interno</w:t>
      </w:r>
      <w:r w:rsidRPr="008E6ABD">
        <w:rPr>
          <w:rFonts w:ascii="Tahoma" w:hAnsi="Tahoma" w:cs="Tahoma"/>
          <w:color w:val="000000" w:themeColor="text1"/>
          <w:sz w:val="22"/>
          <w:szCs w:val="22"/>
        </w:rPr>
        <w:t>, la diferencia en tiempo entre las cotizaciones y la concertación (cierre) de una operación no deberá ser mayor a los 10 minutos.</w:t>
      </w:r>
      <w:r w:rsidR="00D52E5E" w:rsidRPr="008E6ABD">
        <w:rPr>
          <w:rFonts w:ascii="Tahoma" w:hAnsi="Tahoma" w:cs="Tahoma"/>
          <w:color w:val="000000" w:themeColor="text1"/>
          <w:sz w:val="22"/>
          <w:szCs w:val="22"/>
        </w:rPr>
        <w:t xml:space="preserve"> </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Acciones y </w:t>
      </w:r>
      <w:proofErr w:type="spellStart"/>
      <w:r w:rsidRPr="008E6ABD">
        <w:rPr>
          <w:rFonts w:ascii="Tahoma" w:hAnsi="Tahoma" w:cs="Tahoma"/>
          <w:b/>
          <w:color w:val="000000" w:themeColor="text1"/>
          <w:sz w:val="22"/>
          <w:szCs w:val="22"/>
        </w:rPr>
        <w:t>ETFs</w:t>
      </w:r>
      <w:proofErr w:type="spellEnd"/>
    </w:p>
    <w:p w:rsidR="0021673F" w:rsidRPr="008E6ABD" w:rsidRDefault="0021673F"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A partir de que se </w:t>
      </w:r>
      <w:r w:rsidR="00D23508" w:rsidRPr="008E6ABD">
        <w:rPr>
          <w:rFonts w:ascii="Tahoma" w:hAnsi="Tahoma" w:cs="Tahoma"/>
          <w:color w:val="000000" w:themeColor="text1"/>
          <w:sz w:val="22"/>
          <w:szCs w:val="22"/>
        </w:rPr>
        <w:t xml:space="preserve">revisó </w:t>
      </w:r>
      <w:r w:rsidRPr="008E6ABD">
        <w:rPr>
          <w:rFonts w:ascii="Tahoma" w:hAnsi="Tahoma" w:cs="Tahoma"/>
          <w:color w:val="000000" w:themeColor="text1"/>
          <w:sz w:val="22"/>
          <w:szCs w:val="22"/>
        </w:rPr>
        <w:t xml:space="preserve">la operación por </w:t>
      </w:r>
      <w:r w:rsidR="00D23508" w:rsidRPr="008E6ABD">
        <w:rPr>
          <w:rFonts w:ascii="Tahoma" w:hAnsi="Tahoma" w:cs="Tahoma"/>
          <w:color w:val="000000" w:themeColor="text1"/>
          <w:sz w:val="22"/>
          <w:szCs w:val="22"/>
        </w:rPr>
        <w:t>control interno</w:t>
      </w:r>
      <w:r w:rsidRPr="008E6ABD">
        <w:rPr>
          <w:rFonts w:ascii="Tahoma" w:hAnsi="Tahoma" w:cs="Tahoma"/>
          <w:color w:val="000000" w:themeColor="text1"/>
          <w:sz w:val="22"/>
          <w:szCs w:val="22"/>
        </w:rPr>
        <w:t>, la diferencia en tiempo entre las cotizaciones y la concertación (cierre) de una operación no deberá ser mayor a los 10 minutos.</w:t>
      </w:r>
      <w:r w:rsidR="00D52E5E" w:rsidRPr="008E6ABD">
        <w:rPr>
          <w:rFonts w:ascii="Tahoma" w:hAnsi="Tahoma" w:cs="Tahoma"/>
          <w:color w:val="000000" w:themeColor="text1"/>
          <w:sz w:val="22"/>
          <w:szCs w:val="22"/>
        </w:rPr>
        <w:t xml:space="preserve"> </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Derivados</w:t>
      </w:r>
    </w:p>
    <w:p w:rsidR="00062CAD" w:rsidRPr="008E6ABD" w:rsidRDefault="00062CAD"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No habrá un lapso máximo permitido para cotizar y operar. Esto es debido a que en los mercados organizados no hay límite establecido, dado que una orden (instrucción de compra o venta) puede ser satisfecha total o parcialmente o no ser satisfecha, según haya o no haya interesados en tomar la posición contraria a la que Infonavit la solicite. La orden girada al Socio Operador o al </w:t>
      </w:r>
      <w:proofErr w:type="spellStart"/>
      <w:r w:rsidRPr="008E6ABD">
        <w:rPr>
          <w:rFonts w:ascii="Tahoma" w:hAnsi="Tahoma" w:cs="Tahoma"/>
          <w:i/>
          <w:color w:val="000000" w:themeColor="text1"/>
          <w:sz w:val="22"/>
          <w:szCs w:val="22"/>
        </w:rPr>
        <w:t>Execution</w:t>
      </w:r>
      <w:proofErr w:type="spellEnd"/>
      <w:r w:rsidRPr="008E6ABD">
        <w:rPr>
          <w:rFonts w:ascii="Tahoma" w:hAnsi="Tahoma" w:cs="Tahoma"/>
          <w:i/>
          <w:color w:val="000000" w:themeColor="text1"/>
          <w:sz w:val="22"/>
          <w:szCs w:val="22"/>
        </w:rPr>
        <w:t xml:space="preserve"> </w:t>
      </w:r>
      <w:proofErr w:type="spellStart"/>
      <w:r w:rsidRPr="008E6ABD">
        <w:rPr>
          <w:rFonts w:ascii="Tahoma" w:hAnsi="Tahoma" w:cs="Tahoma"/>
          <w:i/>
          <w:color w:val="000000" w:themeColor="text1"/>
          <w:sz w:val="22"/>
          <w:szCs w:val="22"/>
        </w:rPr>
        <w:t>Firm</w:t>
      </w:r>
      <w:proofErr w:type="spellEnd"/>
      <w:r w:rsidRPr="008E6ABD">
        <w:rPr>
          <w:rFonts w:ascii="Tahoma" w:hAnsi="Tahoma" w:cs="Tahoma"/>
          <w:color w:val="000000" w:themeColor="text1"/>
          <w:sz w:val="22"/>
          <w:szCs w:val="22"/>
        </w:rPr>
        <w:t>, tratándose de CME, puede incluso tener la vigencia de varios días o puede ser girada para operarse al día siguiente.</w:t>
      </w:r>
    </w:p>
    <w:p w:rsidR="000B1331" w:rsidRPr="008E6ABD" w:rsidRDefault="000B1331"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las Llamadas o Correos de Cotizaciones u Ordenes</w:t>
      </w:r>
    </w:p>
    <w:p w:rsidR="000B1331" w:rsidRPr="008E6ABD" w:rsidRDefault="000B1331"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las Llamadas</w:t>
      </w:r>
    </w:p>
    <w:p w:rsidR="00222E60" w:rsidRPr="008E6ABD" w:rsidRDefault="00222E60"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En el caso de las Grabaciones, se cuentan con varias características que deben de mantener debido a la posible falla en tecnologías. Los siguientes puntos enumeran el procedimiento a utilizar:</w:t>
      </w:r>
    </w:p>
    <w:p w:rsidR="000B1331"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Para la grabación de las órdenes que se giran, de las cotizaciones (cuando corresponda) y de las concertaciones, se utilizará un equipo que consiste en una aplicación de cómputo conectada a las extensiones del personal de área de Inversiones. La aplicación se activa en cuanto se descuelga la bocina de las extensiones conectadas, y esto graba la llamada en proceso en el disco duro de la computadora que tiene instalada la aplicación.</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Las concertaciones de operaciones de deuda realizadas mediante medios electrónicos deberán contar con una ficha de confirmación proporcionada por el proveedor del sistema (MEI, SIPO</w:t>
      </w:r>
      <w:r w:rsidR="00050FAE"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REMATE</w:t>
      </w:r>
      <w:r w:rsidR="00050FAE" w:rsidRPr="008E6ABD">
        <w:rPr>
          <w:rFonts w:ascii="Tahoma" w:hAnsi="Tahoma" w:cs="Tahoma"/>
          <w:color w:val="000000" w:themeColor="text1"/>
          <w:sz w:val="22"/>
          <w:szCs w:val="22"/>
        </w:rPr>
        <w:t>, entre otros</w:t>
      </w:r>
      <w:r w:rsidRPr="008E6ABD">
        <w:rPr>
          <w:rFonts w:ascii="Tahoma" w:hAnsi="Tahoma" w:cs="Tahoma"/>
          <w:color w:val="000000" w:themeColor="text1"/>
          <w:sz w:val="22"/>
          <w:szCs w:val="22"/>
        </w:rPr>
        <w:t>), la cual deberá contener como mínimo día, hora, contraparte con la que fue pactada la operación, instrumento, monto, precio o tasa, fecha de liquidación, y deberá  precisar cuál parte fue la vendedora y cuál la compradora; en caso de ser una operación de solicitud de cotización, deberá contener al menos dos cotizaciones más, de proveedores diferentes de aquel con quien se pactó la operación. En el caso de una operación realizada por corros, ésta se considera que es la del mejor precio del mercado, por lo cual no se requiere otra cotización.</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La grabación de las cotizaciones permanecerá en custodia del área de Sistemas por 24 meses. El </w:t>
      </w:r>
      <w:r w:rsidR="008E6ABD">
        <w:rPr>
          <w:rFonts w:ascii="Tahoma" w:hAnsi="Tahoma" w:cs="Tahoma"/>
          <w:b/>
          <w:color w:val="000000" w:themeColor="text1"/>
          <w:sz w:val="22"/>
          <w:szCs w:val="22"/>
        </w:rPr>
        <w:t>Gerente de Control del Proceso de Inversión</w:t>
      </w:r>
      <w:r w:rsidR="00034D8F" w:rsidRPr="008E6ABD">
        <w:rPr>
          <w:rFonts w:ascii="Tahoma" w:hAnsi="Tahoma" w:cs="Tahoma"/>
          <w:b/>
          <w:color w:val="000000" w:themeColor="text1"/>
          <w:sz w:val="22"/>
          <w:szCs w:val="22"/>
        </w:rPr>
        <w:t xml:space="preserve"> </w:t>
      </w:r>
      <w:r w:rsidRPr="008E6ABD">
        <w:rPr>
          <w:rFonts w:ascii="Tahoma" w:hAnsi="Tahoma" w:cs="Tahoma"/>
          <w:color w:val="000000" w:themeColor="text1"/>
          <w:sz w:val="22"/>
          <w:szCs w:val="22"/>
        </w:rPr>
        <w:lastRenderedPageBreak/>
        <w:t>contarán con clave de acceso al sistema de grabación y podrán, a su discreción, lleva</w:t>
      </w:r>
      <w:r w:rsidR="0054023A" w:rsidRPr="008E6ABD">
        <w:rPr>
          <w:rFonts w:ascii="Tahoma" w:hAnsi="Tahoma" w:cs="Tahoma"/>
          <w:color w:val="000000" w:themeColor="text1"/>
          <w:sz w:val="22"/>
          <w:szCs w:val="22"/>
        </w:rPr>
        <w:t>r a cabo revisiones aleatorias.</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Las fichas de confirmación de operaciones de deuda proporcionadas por el proveedor de los sistemas electrónicos (MEI, SIPO, REMATE</w:t>
      </w:r>
      <w:r w:rsidR="00050FAE" w:rsidRPr="008E6ABD">
        <w:rPr>
          <w:rFonts w:ascii="Tahoma" w:hAnsi="Tahoma" w:cs="Tahoma"/>
          <w:color w:val="000000" w:themeColor="text1"/>
          <w:sz w:val="22"/>
          <w:szCs w:val="22"/>
        </w:rPr>
        <w:t>, entre otros</w:t>
      </w:r>
      <w:r w:rsidRPr="008E6ABD">
        <w:rPr>
          <w:rFonts w:ascii="Tahoma" w:hAnsi="Tahoma" w:cs="Tahoma"/>
          <w:color w:val="000000" w:themeColor="text1"/>
          <w:sz w:val="22"/>
          <w:szCs w:val="22"/>
        </w:rPr>
        <w:t xml:space="preserve">) permanecerán guardadas electrónicamente y en custodia por el área de Sistemas por 24 meses. </w:t>
      </w:r>
      <w:r w:rsidR="00050FAE" w:rsidRPr="008E6ABD">
        <w:rPr>
          <w:rFonts w:ascii="Tahoma" w:hAnsi="Tahoma" w:cs="Tahoma"/>
          <w:color w:val="000000" w:themeColor="text1"/>
          <w:sz w:val="22"/>
          <w:szCs w:val="22"/>
        </w:rPr>
        <w:t xml:space="preserve">El </w:t>
      </w:r>
      <w:r w:rsidRPr="008E6ABD">
        <w:rPr>
          <w:rFonts w:ascii="Tahoma" w:hAnsi="Tahoma" w:cs="Tahoma"/>
          <w:color w:val="000000" w:themeColor="text1"/>
          <w:sz w:val="22"/>
          <w:szCs w:val="22"/>
        </w:rPr>
        <w:t>responsable de</w:t>
      </w:r>
      <w:r w:rsidR="0054023A"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l</w:t>
      </w:r>
      <w:r w:rsidR="0054023A" w:rsidRPr="008E6ABD">
        <w:rPr>
          <w:rFonts w:ascii="Tahoma" w:hAnsi="Tahoma" w:cs="Tahoma"/>
          <w:color w:val="000000" w:themeColor="text1"/>
          <w:sz w:val="22"/>
          <w:szCs w:val="22"/>
        </w:rPr>
        <w:t>a</w:t>
      </w:r>
      <w:r w:rsidR="00050FAE" w:rsidRPr="008E6ABD">
        <w:rPr>
          <w:rFonts w:ascii="Tahoma" w:hAnsi="Tahoma" w:cs="Tahoma"/>
          <w:color w:val="000000" w:themeColor="text1"/>
          <w:sz w:val="22"/>
          <w:szCs w:val="22"/>
        </w:rPr>
        <w:t xml:space="preserve">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(o las personas que designe), el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 xml:space="preserve"> contarán con permisos a la carpeta donde se encuentren en custodia y podrán, a su discreción, llevar a cabo revisiones aleatorias.</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El sistema de grabación o mecanismo de conservación en medios magnéticos o documentales será capaz de identificar en el propio equipo cualquier tipo de cotización y operación concertada que solicite </w:t>
      </w:r>
      <w:r w:rsidR="0054023A" w:rsidRPr="008E6ABD">
        <w:rPr>
          <w:rFonts w:ascii="Tahoma" w:hAnsi="Tahoma" w:cs="Tahoma"/>
          <w:color w:val="000000" w:themeColor="text1"/>
          <w:sz w:val="22"/>
          <w:szCs w:val="22"/>
        </w:rPr>
        <w:t>la</w:t>
      </w:r>
      <w:r w:rsidR="00050FAE" w:rsidRPr="008E6ABD">
        <w:rPr>
          <w:rFonts w:ascii="Tahoma" w:hAnsi="Tahoma" w:cs="Tahoma"/>
          <w:color w:val="000000" w:themeColor="text1"/>
          <w:sz w:val="22"/>
          <w:szCs w:val="22"/>
        </w:rPr>
        <w:t xml:space="preserve">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el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w:t>
      </w:r>
    </w:p>
    <w:p w:rsidR="000B1331"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Adicional a las grabaciones y confirmaciones, las cotizaciones y concertaciones quedarán asentadas en el registro de transacciones</w:t>
      </w:r>
      <w:r w:rsidR="0054023A" w:rsidRPr="008E6ABD">
        <w:rPr>
          <w:rFonts w:ascii="Tahoma" w:hAnsi="Tahoma" w:cs="Tahoma"/>
          <w:color w:val="000000" w:themeColor="text1"/>
          <w:sz w:val="22"/>
          <w:szCs w:val="22"/>
        </w:rPr>
        <w:t>, en la bitácora de transacciones y cotizaciones y</w:t>
      </w:r>
      <w:r w:rsidRPr="008E6ABD">
        <w:rPr>
          <w:rFonts w:ascii="Tahoma" w:hAnsi="Tahoma" w:cs="Tahoma"/>
          <w:color w:val="000000" w:themeColor="text1"/>
          <w:sz w:val="22"/>
          <w:szCs w:val="22"/>
        </w:rPr>
        <w:t xml:space="preserve"> por el operador que las haya realizado, el mismo día, para que se proceda al proceso de verificación y registro y control. Dicha información, en los dos sistemas, estará a disp</w:t>
      </w:r>
      <w:r w:rsidR="0054023A" w:rsidRPr="008E6ABD">
        <w:rPr>
          <w:rFonts w:ascii="Tahoma" w:hAnsi="Tahoma" w:cs="Tahoma"/>
          <w:color w:val="000000" w:themeColor="text1"/>
          <w:sz w:val="22"/>
          <w:szCs w:val="22"/>
        </w:rPr>
        <w:t>osición de</w:t>
      </w:r>
      <w:r w:rsidR="00050FAE" w:rsidRPr="008E6ABD">
        <w:rPr>
          <w:rFonts w:ascii="Tahoma" w:hAnsi="Tahoma" w:cs="Tahoma"/>
          <w:color w:val="000000" w:themeColor="text1"/>
          <w:sz w:val="22"/>
          <w:szCs w:val="22"/>
        </w:rPr>
        <w:t xml:space="preserve"> la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 así como para auditorías tanto normativas como externas e internas.</w:t>
      </w:r>
    </w:p>
    <w:p w:rsidR="000B1331" w:rsidRPr="008E6ABD" w:rsidRDefault="00222E60" w:rsidP="00262502">
      <w:pPr>
        <w:pStyle w:val="VIETA1"/>
        <w:numPr>
          <w:ilvl w:val="2"/>
          <w:numId w:val="18"/>
        </w:numPr>
        <w:spacing w:after="160"/>
        <w:ind w:left="1620" w:right="288"/>
        <w:rPr>
          <w:rFonts w:ascii="Tahoma" w:hAnsi="Tahoma" w:cs="Tahoma"/>
          <w:color w:val="000000" w:themeColor="text1"/>
          <w:sz w:val="22"/>
          <w:szCs w:val="22"/>
        </w:rPr>
      </w:pPr>
      <w:r w:rsidRPr="008E6ABD">
        <w:rPr>
          <w:rFonts w:ascii="Tahoma" w:hAnsi="Tahoma" w:cs="Tahoma"/>
          <w:color w:val="000000" w:themeColor="text1"/>
          <w:sz w:val="22"/>
          <w:szCs w:val="22"/>
        </w:rPr>
        <w:t>S</w:t>
      </w:r>
      <w:r w:rsidR="000B1331" w:rsidRPr="008E6ABD">
        <w:rPr>
          <w:rFonts w:ascii="Tahoma" w:hAnsi="Tahoma" w:cs="Tahoma"/>
          <w:color w:val="000000" w:themeColor="text1"/>
          <w:sz w:val="22"/>
          <w:szCs w:val="22"/>
        </w:rPr>
        <w:t xml:space="preserve">e </w:t>
      </w:r>
      <w:r w:rsidRPr="008E6ABD">
        <w:rPr>
          <w:rFonts w:ascii="Tahoma" w:hAnsi="Tahoma" w:cs="Tahoma"/>
          <w:color w:val="000000" w:themeColor="text1"/>
          <w:sz w:val="22"/>
          <w:szCs w:val="22"/>
        </w:rPr>
        <w:t>incluirán en</w:t>
      </w:r>
      <w:r w:rsidR="000B1331" w:rsidRPr="008E6ABD">
        <w:rPr>
          <w:rFonts w:ascii="Tahoma" w:hAnsi="Tahoma" w:cs="Tahoma"/>
          <w:color w:val="000000" w:themeColor="text1"/>
          <w:sz w:val="22"/>
          <w:szCs w:val="22"/>
        </w:rPr>
        <w:t xml:space="preserve"> una bitácora diaria </w:t>
      </w:r>
      <w:r w:rsidRPr="008E6ABD">
        <w:rPr>
          <w:rFonts w:ascii="Tahoma" w:hAnsi="Tahoma" w:cs="Tahoma"/>
          <w:color w:val="000000" w:themeColor="text1"/>
          <w:sz w:val="22"/>
          <w:szCs w:val="22"/>
        </w:rPr>
        <w:t xml:space="preserve">todas las </w:t>
      </w:r>
      <w:r w:rsidR="000B1331" w:rsidRPr="008E6ABD">
        <w:rPr>
          <w:rFonts w:ascii="Tahoma" w:hAnsi="Tahoma" w:cs="Tahoma"/>
          <w:color w:val="000000" w:themeColor="text1"/>
          <w:sz w:val="22"/>
          <w:szCs w:val="22"/>
        </w:rPr>
        <w:t>cotizaciones</w:t>
      </w:r>
      <w:r w:rsidRPr="008E6ABD">
        <w:rPr>
          <w:rFonts w:ascii="Tahoma" w:hAnsi="Tahoma" w:cs="Tahoma"/>
          <w:color w:val="000000" w:themeColor="text1"/>
          <w:sz w:val="22"/>
          <w:szCs w:val="22"/>
        </w:rPr>
        <w:t>, órdenes</w:t>
      </w:r>
      <w:r w:rsidR="000B1331" w:rsidRPr="008E6ABD">
        <w:rPr>
          <w:rFonts w:ascii="Tahoma" w:hAnsi="Tahoma" w:cs="Tahoma"/>
          <w:color w:val="000000" w:themeColor="text1"/>
          <w:sz w:val="22"/>
          <w:szCs w:val="22"/>
        </w:rPr>
        <w:t xml:space="preserve"> y concertaciones.</w:t>
      </w:r>
    </w:p>
    <w:p w:rsidR="0054023A"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Órdenes a través de Sistemas Automatizados</w:t>
      </w:r>
    </w:p>
    <w:p w:rsidR="0054023A" w:rsidRPr="008E6ABD" w:rsidRDefault="0054023A"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Cuando la orden que se registre como postura en un mercado organizado (</w:t>
      </w:r>
      <w:proofErr w:type="spellStart"/>
      <w:r w:rsidRPr="008E6ABD">
        <w:rPr>
          <w:rFonts w:ascii="Tahoma" w:hAnsi="Tahoma" w:cs="Tahoma"/>
          <w:color w:val="000000" w:themeColor="text1"/>
          <w:sz w:val="22"/>
          <w:szCs w:val="22"/>
        </w:rPr>
        <w:t>MexDer</w:t>
      </w:r>
      <w:proofErr w:type="spellEnd"/>
      <w:r w:rsidRPr="008E6ABD">
        <w:rPr>
          <w:rFonts w:ascii="Tahoma" w:hAnsi="Tahoma" w:cs="Tahoma"/>
          <w:color w:val="000000" w:themeColor="text1"/>
          <w:sz w:val="22"/>
          <w:szCs w:val="22"/>
        </w:rPr>
        <w:t xml:space="preserve"> o CME, NASDAQ, BMV, etc</w:t>
      </w:r>
      <w:r w:rsidR="00050FAE" w:rsidRPr="008E6ABD">
        <w:rPr>
          <w:rFonts w:ascii="Tahoma" w:hAnsi="Tahoma" w:cs="Tahoma"/>
          <w:color w:val="000000" w:themeColor="text1"/>
          <w:sz w:val="22"/>
          <w:szCs w:val="22"/>
        </w:rPr>
        <w:t>.</w:t>
      </w:r>
      <w:r w:rsidRPr="008E6ABD">
        <w:rPr>
          <w:rFonts w:ascii="Tahoma" w:hAnsi="Tahoma" w:cs="Tahoma"/>
          <w:color w:val="000000" w:themeColor="text1"/>
          <w:sz w:val="22"/>
          <w:szCs w:val="22"/>
        </w:rPr>
        <w:t>) a través del sistema automatizado del intermediario, no habrá llamada telefónica y, en consecuencia, tampoco grabación alguna. En esos casos, la evidencia de la postura estará en el propio sistema automatizado. En esos casos, la operación se registrará en el sistema con la indicación de que la concertación ha sido por medio electrónico.</w:t>
      </w:r>
    </w:p>
    <w:p w:rsidR="0054023A" w:rsidRPr="008E6ABD" w:rsidRDefault="0054023A"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 xml:space="preserve">Se deberá de incluir las órdenes en la bitácora y si fueron </w:t>
      </w:r>
      <w:r w:rsidR="00222E60" w:rsidRPr="008E6ABD">
        <w:rPr>
          <w:rFonts w:ascii="Tahoma" w:hAnsi="Tahoma" w:cs="Tahoma"/>
          <w:color w:val="000000" w:themeColor="text1"/>
          <w:sz w:val="22"/>
          <w:szCs w:val="22"/>
        </w:rPr>
        <w:t>ejecutadas o no.</w:t>
      </w:r>
    </w:p>
    <w:p w:rsidR="0054023A"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los Correos Electrónicos</w:t>
      </w:r>
    </w:p>
    <w:p w:rsidR="0054023A" w:rsidRPr="008E6ABD" w:rsidRDefault="0054023A"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En el caso de los correos, se deberán de guardar en una carpeta de cotizaciones y ordenes independiente del correo general. Esto estará por al menos 24 meses en los correos.</w:t>
      </w:r>
    </w:p>
    <w:p w:rsidR="0054023A" w:rsidRPr="008E6ABD" w:rsidRDefault="0054023A"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Se debe de incluir todas las cotizaciones y ordenes por medio de correos en la bitácora</w:t>
      </w:r>
      <w:r w:rsidR="00222E60" w:rsidRPr="008E6ABD">
        <w:rPr>
          <w:rFonts w:ascii="Tahoma" w:hAnsi="Tahoma" w:cs="Tahoma"/>
          <w:color w:val="000000" w:themeColor="text1"/>
          <w:sz w:val="22"/>
          <w:szCs w:val="22"/>
        </w:rPr>
        <w:t xml:space="preserve"> y si fueron ejecutadas o no.</w:t>
      </w:r>
    </w:p>
    <w:p w:rsidR="000B1331"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Información que debe de guardar la bitácora</w:t>
      </w:r>
    </w:p>
    <w:p w:rsidR="0049548F" w:rsidRPr="008E6ABD" w:rsidRDefault="0054023A" w:rsidP="00C57FAB">
      <w:pPr>
        <w:pStyle w:val="VIETA1"/>
        <w:numPr>
          <w:ilvl w:val="0"/>
          <w:numId w:val="0"/>
        </w:numPr>
        <w:spacing w:before="120" w:after="120"/>
        <w:ind w:left="1224" w:right="0"/>
        <w:rPr>
          <w:rFonts w:ascii="Tahoma" w:hAnsi="Tahoma" w:cs="Tahoma"/>
          <w:color w:val="000000" w:themeColor="text1"/>
          <w:sz w:val="22"/>
          <w:szCs w:val="22"/>
        </w:rPr>
      </w:pPr>
      <w:r w:rsidRPr="008E6ABD">
        <w:rPr>
          <w:rFonts w:ascii="Tahoma" w:hAnsi="Tahoma" w:cs="Tahoma"/>
          <w:color w:val="000000" w:themeColor="text1"/>
          <w:sz w:val="22"/>
          <w:szCs w:val="22"/>
        </w:rPr>
        <w:t>Como mecanismo de contingencia en caso de falla del sistema de grabación, se hará una bitácora diaria de cotizaciones y concertaciones en donde quedarán asentadas las operaciones realizadas en los periodos de falla del sistema de grabación. En dicha bitácora se asentará</w:t>
      </w:r>
      <w:r w:rsidR="0049548F" w:rsidRPr="008E6ABD">
        <w:rPr>
          <w:rFonts w:ascii="Tahoma" w:hAnsi="Tahoma" w:cs="Tahoma"/>
          <w:color w:val="000000" w:themeColor="text1"/>
          <w:sz w:val="22"/>
          <w:szCs w:val="22"/>
        </w:rPr>
        <w:t>:</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Fecha de la llamada,</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H</w:t>
      </w:r>
      <w:r w:rsidR="0054023A" w:rsidRPr="008E6ABD">
        <w:rPr>
          <w:rFonts w:ascii="Tahoma" w:hAnsi="Tahoma" w:cs="Tahoma"/>
          <w:color w:val="000000" w:themeColor="text1"/>
          <w:sz w:val="22"/>
          <w:szCs w:val="22"/>
        </w:rPr>
        <w:t xml:space="preserve">ora,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lastRenderedPageBreak/>
        <w:t>Tipo de operación (compra, venta),</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T</w:t>
      </w:r>
      <w:r w:rsidR="0054023A" w:rsidRPr="008E6ABD">
        <w:rPr>
          <w:rFonts w:ascii="Tahoma" w:hAnsi="Tahoma" w:cs="Tahoma"/>
          <w:color w:val="000000" w:themeColor="text1"/>
          <w:sz w:val="22"/>
          <w:szCs w:val="22"/>
        </w:rPr>
        <w:t xml:space="preserve">ipo de instrumento,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N</w:t>
      </w:r>
      <w:r w:rsidR="0054023A" w:rsidRPr="008E6ABD">
        <w:rPr>
          <w:rFonts w:ascii="Tahoma" w:hAnsi="Tahoma" w:cs="Tahoma"/>
          <w:color w:val="000000" w:themeColor="text1"/>
          <w:sz w:val="22"/>
          <w:szCs w:val="22"/>
        </w:rPr>
        <w:t xml:space="preserve">ivel cotizado y/o asignado,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N</w:t>
      </w:r>
      <w:r w:rsidR="0054023A" w:rsidRPr="008E6ABD">
        <w:rPr>
          <w:rFonts w:ascii="Tahoma" w:hAnsi="Tahoma" w:cs="Tahoma"/>
          <w:color w:val="000000" w:themeColor="text1"/>
          <w:sz w:val="22"/>
          <w:szCs w:val="22"/>
        </w:rPr>
        <w:t xml:space="preserve">ombre del operador,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E</w:t>
      </w:r>
      <w:r w:rsidR="0054023A" w:rsidRPr="008E6ABD">
        <w:rPr>
          <w:rFonts w:ascii="Tahoma" w:hAnsi="Tahoma" w:cs="Tahoma"/>
          <w:color w:val="000000" w:themeColor="text1"/>
          <w:sz w:val="22"/>
          <w:szCs w:val="22"/>
        </w:rPr>
        <w:t>xtensión telefónica en la que se hizo la llamada</w:t>
      </w:r>
      <w:r w:rsidRPr="008E6ABD">
        <w:rPr>
          <w:rFonts w:ascii="Tahoma" w:hAnsi="Tahoma" w:cs="Tahoma"/>
          <w:color w:val="000000" w:themeColor="text1"/>
          <w:sz w:val="22"/>
          <w:szCs w:val="22"/>
        </w:rPr>
        <w:t xml:space="preserve"> o en su caso chat (Bloomberg, Reuters)</w:t>
      </w:r>
      <w:r w:rsidR="0054023A" w:rsidRPr="008E6ABD">
        <w:rPr>
          <w:rFonts w:ascii="Tahoma" w:hAnsi="Tahoma" w:cs="Tahoma"/>
          <w:color w:val="000000" w:themeColor="text1"/>
          <w:sz w:val="22"/>
          <w:szCs w:val="22"/>
        </w:rPr>
        <w:t xml:space="preserve">, </w:t>
      </w:r>
    </w:p>
    <w:p w:rsidR="0049548F" w:rsidRPr="008E6ABD" w:rsidRDefault="0049548F" w:rsidP="00262502">
      <w:pPr>
        <w:pStyle w:val="VIETA1"/>
        <w:numPr>
          <w:ilvl w:val="0"/>
          <w:numId w:val="25"/>
        </w:numPr>
        <w:spacing w:after="160"/>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I</w:t>
      </w:r>
      <w:r w:rsidR="0054023A" w:rsidRPr="008E6ABD">
        <w:rPr>
          <w:rFonts w:ascii="Tahoma" w:hAnsi="Tahoma" w:cs="Tahoma"/>
          <w:color w:val="000000" w:themeColor="text1"/>
          <w:sz w:val="22"/>
          <w:szCs w:val="22"/>
        </w:rPr>
        <w:t>ntermediario con quien se operó</w:t>
      </w:r>
      <w:r w:rsidRPr="008E6ABD">
        <w:rPr>
          <w:rFonts w:ascii="Tahoma" w:hAnsi="Tahoma" w:cs="Tahoma"/>
          <w:color w:val="000000" w:themeColor="text1"/>
          <w:sz w:val="22"/>
          <w:szCs w:val="22"/>
        </w:rPr>
        <w:t>.</w:t>
      </w:r>
      <w:r w:rsidR="0054023A" w:rsidRPr="008E6ABD">
        <w:rPr>
          <w:rFonts w:ascii="Tahoma" w:hAnsi="Tahoma" w:cs="Tahoma"/>
          <w:color w:val="000000" w:themeColor="text1"/>
          <w:sz w:val="22"/>
          <w:szCs w:val="22"/>
        </w:rPr>
        <w:t xml:space="preserve"> </w:t>
      </w:r>
    </w:p>
    <w:p w:rsidR="0021673F" w:rsidRPr="008E6ABD" w:rsidRDefault="0021673F"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Consideraciones de Excepción para la revisión de Liquidez y Cotizaciones</w:t>
      </w:r>
    </w:p>
    <w:p w:rsidR="00542C7B" w:rsidRPr="008E6ABD" w:rsidRDefault="00062CAD" w:rsidP="00262502">
      <w:pPr>
        <w:pStyle w:val="VIETA1"/>
        <w:numPr>
          <w:ilvl w:val="0"/>
          <w:numId w:val="0"/>
        </w:numPr>
        <w:spacing w:after="160"/>
        <w:ind w:left="810"/>
        <w:rPr>
          <w:rFonts w:ascii="Tahoma" w:hAnsi="Tahoma" w:cs="Tahoma"/>
          <w:color w:val="000000" w:themeColor="text1"/>
          <w:sz w:val="22"/>
          <w:szCs w:val="22"/>
        </w:rPr>
      </w:pPr>
      <w:r w:rsidRPr="008E6ABD">
        <w:rPr>
          <w:rFonts w:ascii="Tahoma" w:hAnsi="Tahoma" w:cs="Tahoma"/>
          <w:color w:val="000000" w:themeColor="text1"/>
          <w:sz w:val="22"/>
          <w:szCs w:val="22"/>
        </w:rPr>
        <w:t>En caso de que el intento de realizar la mejor ejecución con instrumentos de deuda, tienda a mover el mercado en contra de la estrategia, el operador de Inversiones puede ejecutar la operación sin obtener cotizaciones, expresándolo en los registros de la bitácora, se entenderá que aprueba también la intención del operador de concertar sin cotizaciones previas.</w:t>
      </w:r>
    </w:p>
    <w:p w:rsidR="00542C7B" w:rsidRPr="008E6ABD" w:rsidRDefault="00542C7B" w:rsidP="00262502">
      <w:pPr>
        <w:pStyle w:val="VIETA1"/>
        <w:numPr>
          <w:ilvl w:val="0"/>
          <w:numId w:val="0"/>
        </w:numPr>
        <w:spacing w:after="160"/>
        <w:ind w:left="810" w:right="0"/>
        <w:rPr>
          <w:rFonts w:ascii="Tahoma" w:hAnsi="Tahoma" w:cs="Tahoma"/>
          <w:b/>
          <w:i/>
          <w:color w:val="000000" w:themeColor="text1"/>
          <w:sz w:val="22"/>
          <w:szCs w:val="22"/>
        </w:rPr>
      </w:pPr>
      <w:r w:rsidRPr="008E6ABD">
        <w:rPr>
          <w:rFonts w:ascii="Tahoma" w:hAnsi="Tahoma" w:cs="Tahoma"/>
          <w:color w:val="000000" w:themeColor="text1"/>
          <w:sz w:val="22"/>
          <w:szCs w:val="22"/>
        </w:rPr>
        <w:t>Se consideran como excepciones, las siguientes:</w:t>
      </w:r>
    </w:p>
    <w:p w:rsidR="00630E52" w:rsidRPr="008E6ABD" w:rsidRDefault="00630E52" w:rsidP="00262502">
      <w:pPr>
        <w:pStyle w:val="VIETA1"/>
        <w:numPr>
          <w:ilvl w:val="0"/>
          <w:numId w:val="17"/>
        </w:numPr>
        <w:spacing w:after="160"/>
        <w:ind w:left="1080" w:right="0" w:hanging="270"/>
        <w:rPr>
          <w:rFonts w:ascii="Tahoma" w:hAnsi="Tahoma" w:cs="Tahoma"/>
          <w:color w:val="000000" w:themeColor="text1"/>
          <w:sz w:val="22"/>
          <w:szCs w:val="22"/>
        </w:rPr>
      </w:pPr>
      <w:r w:rsidRPr="008E6ABD">
        <w:rPr>
          <w:rFonts w:ascii="Tahoma" w:hAnsi="Tahoma" w:cs="Tahoma"/>
          <w:color w:val="000000" w:themeColor="text1"/>
          <w:sz w:val="22"/>
          <w:szCs w:val="22"/>
        </w:rPr>
        <w:t xml:space="preserve">Cotizaciones y posturas para participar en Subasta Primarias de Instrumentos de Renta Variable, </w:t>
      </w:r>
      <w:proofErr w:type="spellStart"/>
      <w:r w:rsidRPr="008E6ABD">
        <w:rPr>
          <w:rFonts w:ascii="Tahoma" w:hAnsi="Tahoma" w:cs="Tahoma"/>
          <w:color w:val="000000" w:themeColor="text1"/>
          <w:sz w:val="22"/>
          <w:szCs w:val="22"/>
        </w:rPr>
        <w:t>ETFs</w:t>
      </w:r>
      <w:proofErr w:type="spellEnd"/>
      <w:r w:rsidRPr="008E6ABD">
        <w:rPr>
          <w:rFonts w:ascii="Tahoma" w:hAnsi="Tahoma" w:cs="Tahoma"/>
          <w:color w:val="000000" w:themeColor="text1"/>
          <w:sz w:val="22"/>
          <w:szCs w:val="22"/>
        </w:rPr>
        <w:t xml:space="preserve"> o deuda Gubernamental o Privada</w:t>
      </w:r>
    </w:p>
    <w:p w:rsidR="00630E52" w:rsidRPr="008E6ABD" w:rsidRDefault="00630E52" w:rsidP="00C969A6">
      <w:pPr>
        <w:pStyle w:val="VIETA1"/>
        <w:numPr>
          <w:ilvl w:val="1"/>
          <w:numId w:val="17"/>
        </w:numPr>
        <w:tabs>
          <w:tab w:val="left" w:pos="360"/>
        </w:tabs>
        <w:spacing w:before="80" w:after="80"/>
        <w:ind w:right="0"/>
        <w:rPr>
          <w:rFonts w:ascii="Tahoma" w:hAnsi="Tahoma" w:cs="Tahoma"/>
          <w:color w:val="000000" w:themeColor="text1"/>
          <w:sz w:val="22"/>
          <w:szCs w:val="22"/>
        </w:rPr>
      </w:pPr>
      <w:r w:rsidRPr="008E6ABD">
        <w:rPr>
          <w:rFonts w:ascii="Tahoma" w:hAnsi="Tahoma" w:cs="Tahoma"/>
          <w:color w:val="000000" w:themeColor="text1"/>
          <w:sz w:val="22"/>
          <w:szCs w:val="22"/>
        </w:rPr>
        <w:t>Subastas Primarias o Permutas con Banxico o SHCP</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Con el objeto de tener acceso a la subasta primaria de valores gubernamentales convocadas por Banco de México, el Operador de Inversiones o Director de Inversiones identificará alguno de los intermediarios financieros (contrapartes) que tenga autorizados para operar</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Siempre que el Infonavit solicite a un intermediario financiero ingresar una postura en el sistema de subastas de Banco de México, se tomará como una postura de compra en firme con dicho intermediario financiero, la cual deberá contar con la llamada donde se especifique en que se desea participar y solo surtirá efectos en caso de haber obtenido asignación por parte de Banco de México.</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No es necesario una cotización extra ya que se considera acceso al mejor precio del mercado al momento de la asignación por parte de Banco de México.</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 xml:space="preserve">En todos los casos en que se obtenga asignación de Banco de México (la cual se conoce el día de la subasta), el mismo día el intermediario financiero deberá confirmar y asignar la operación, como una compra de la </w:t>
      </w:r>
      <w:proofErr w:type="spellStart"/>
      <w:r w:rsidRPr="008E6ABD">
        <w:rPr>
          <w:rFonts w:ascii="Tahoma" w:hAnsi="Tahoma" w:cs="Tahoma"/>
          <w:color w:val="000000" w:themeColor="text1"/>
          <w:sz w:val="22"/>
          <w:szCs w:val="22"/>
        </w:rPr>
        <w:t>Siefore</w:t>
      </w:r>
      <w:proofErr w:type="spellEnd"/>
      <w:r w:rsidRPr="008E6ABD">
        <w:rPr>
          <w:rFonts w:ascii="Tahoma" w:hAnsi="Tahoma" w:cs="Tahoma"/>
          <w:color w:val="000000" w:themeColor="text1"/>
          <w:sz w:val="22"/>
          <w:szCs w:val="22"/>
        </w:rPr>
        <w:t xml:space="preserve"> liquidable en la fecha que proceda (generalmente será 48 </w:t>
      </w:r>
      <w:proofErr w:type="spellStart"/>
      <w:r w:rsidRPr="008E6ABD">
        <w:rPr>
          <w:rFonts w:ascii="Tahoma" w:hAnsi="Tahoma" w:cs="Tahoma"/>
          <w:color w:val="000000" w:themeColor="text1"/>
          <w:sz w:val="22"/>
          <w:szCs w:val="22"/>
        </w:rPr>
        <w:t>hs</w:t>
      </w:r>
      <w:proofErr w:type="spellEnd"/>
      <w:r w:rsidRPr="008E6ABD">
        <w:rPr>
          <w:rFonts w:ascii="Tahoma" w:hAnsi="Tahoma" w:cs="Tahoma"/>
          <w:color w:val="000000" w:themeColor="text1"/>
          <w:sz w:val="22"/>
          <w:szCs w:val="22"/>
        </w:rPr>
        <w:t>. después).</w:t>
      </w:r>
    </w:p>
    <w:p w:rsidR="00F7530D" w:rsidRPr="00262502" w:rsidRDefault="00630E52" w:rsidP="00262502">
      <w:pPr>
        <w:pStyle w:val="VIETA1"/>
        <w:numPr>
          <w:ilvl w:val="2"/>
          <w:numId w:val="17"/>
        </w:numPr>
        <w:tabs>
          <w:tab w:val="left" w:pos="360"/>
        </w:tabs>
        <w:spacing w:after="160"/>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La participación en subasta primaria se sujetará a los límites establecidos en cuanto a riesgo contraparte se refiere y cumplirá con mejor ejecución.</w:t>
      </w:r>
    </w:p>
    <w:p w:rsidR="00630E52" w:rsidRPr="008E6ABD" w:rsidRDefault="00655CF6" w:rsidP="00262502">
      <w:pPr>
        <w:pStyle w:val="VIETA1"/>
        <w:numPr>
          <w:ilvl w:val="1"/>
          <w:numId w:val="17"/>
        </w:numPr>
        <w:tabs>
          <w:tab w:val="left" w:pos="360"/>
        </w:tabs>
        <w:ind w:left="1434" w:right="0" w:hanging="357"/>
        <w:rPr>
          <w:rFonts w:ascii="Tahoma" w:hAnsi="Tahoma" w:cs="Tahoma"/>
          <w:color w:val="000000" w:themeColor="text1"/>
          <w:sz w:val="22"/>
          <w:szCs w:val="22"/>
        </w:rPr>
      </w:pPr>
      <w:r w:rsidRPr="008E6ABD">
        <w:rPr>
          <w:rFonts w:ascii="Tahoma" w:hAnsi="Tahoma" w:cs="Tahoma"/>
          <w:color w:val="000000" w:themeColor="text1"/>
          <w:sz w:val="22"/>
          <w:szCs w:val="22"/>
        </w:rPr>
        <w:t>C</w:t>
      </w:r>
      <w:r w:rsidR="00630E52" w:rsidRPr="008E6ABD">
        <w:rPr>
          <w:rFonts w:ascii="Tahoma" w:hAnsi="Tahoma" w:cs="Tahoma"/>
          <w:color w:val="000000" w:themeColor="text1"/>
          <w:sz w:val="22"/>
          <w:szCs w:val="22"/>
        </w:rPr>
        <w:t xml:space="preserve">olocaciones primarias o secundarias (colocación de acciones por un tenedor que busca venta o bien acciones en tesorería) de instrumentos de renta variable o </w:t>
      </w:r>
      <w:proofErr w:type="spellStart"/>
      <w:r w:rsidR="00630E52" w:rsidRPr="008E6ABD">
        <w:rPr>
          <w:rFonts w:ascii="Tahoma" w:hAnsi="Tahoma" w:cs="Tahoma"/>
          <w:color w:val="000000" w:themeColor="text1"/>
          <w:sz w:val="22"/>
          <w:szCs w:val="22"/>
        </w:rPr>
        <w:t>FIBRAs</w:t>
      </w:r>
      <w:proofErr w:type="spellEnd"/>
      <w:r w:rsidR="00630E52" w:rsidRPr="008E6ABD">
        <w:rPr>
          <w:rFonts w:ascii="Tahoma" w:hAnsi="Tahoma" w:cs="Tahoma"/>
          <w:color w:val="000000" w:themeColor="text1"/>
          <w:sz w:val="22"/>
          <w:szCs w:val="22"/>
        </w:rPr>
        <w:t>.</w:t>
      </w:r>
    </w:p>
    <w:p w:rsidR="00630E52" w:rsidRPr="008E6ABD" w:rsidRDefault="00655CF6" w:rsidP="00262502">
      <w:pPr>
        <w:pStyle w:val="VIETA1"/>
        <w:numPr>
          <w:ilvl w:val="1"/>
          <w:numId w:val="17"/>
        </w:numPr>
        <w:tabs>
          <w:tab w:val="left" w:pos="360"/>
        </w:tabs>
        <w:spacing w:after="160"/>
        <w:ind w:left="1434"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 C</w:t>
      </w:r>
      <w:r w:rsidR="00630E52" w:rsidRPr="008E6ABD">
        <w:rPr>
          <w:rFonts w:ascii="Tahoma" w:hAnsi="Tahoma" w:cs="Tahoma"/>
          <w:color w:val="000000" w:themeColor="text1"/>
          <w:sz w:val="22"/>
          <w:szCs w:val="22"/>
        </w:rPr>
        <w:t xml:space="preserve">olocaciones primarias de </w:t>
      </w:r>
      <w:proofErr w:type="spellStart"/>
      <w:r w:rsidR="00630E52" w:rsidRPr="008E6ABD">
        <w:rPr>
          <w:rFonts w:ascii="Tahoma" w:hAnsi="Tahoma" w:cs="Tahoma"/>
          <w:color w:val="000000" w:themeColor="text1"/>
          <w:sz w:val="22"/>
          <w:szCs w:val="22"/>
        </w:rPr>
        <w:t>ETFs</w:t>
      </w:r>
      <w:proofErr w:type="spellEnd"/>
      <w:r w:rsidR="00630E52" w:rsidRPr="008E6ABD">
        <w:rPr>
          <w:rFonts w:ascii="Tahoma" w:hAnsi="Tahoma" w:cs="Tahoma"/>
          <w:color w:val="000000" w:themeColor="text1"/>
          <w:sz w:val="22"/>
          <w:szCs w:val="22"/>
        </w:rPr>
        <w:t>, bonos de deuda privada o Certificados de Capital (</w:t>
      </w:r>
      <w:proofErr w:type="spellStart"/>
      <w:r w:rsidR="00630E52" w:rsidRPr="008E6ABD">
        <w:rPr>
          <w:rFonts w:ascii="Tahoma" w:hAnsi="Tahoma" w:cs="Tahoma"/>
          <w:color w:val="000000" w:themeColor="text1"/>
          <w:sz w:val="22"/>
          <w:szCs w:val="22"/>
        </w:rPr>
        <w:t>CKDs</w:t>
      </w:r>
      <w:proofErr w:type="spellEnd"/>
      <w:r w:rsidR="00630E52" w:rsidRPr="008E6ABD">
        <w:rPr>
          <w:rFonts w:ascii="Tahoma" w:hAnsi="Tahoma" w:cs="Tahoma"/>
          <w:color w:val="000000" w:themeColor="text1"/>
          <w:sz w:val="22"/>
          <w:szCs w:val="22"/>
        </w:rPr>
        <w:t>) que se coloquen por medio de un intermediario colocador.</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 xml:space="preserve">Cuando el precio o tasa de compra o de venta haya sido estipulado </w:t>
      </w:r>
      <w:r w:rsidR="00655CF6" w:rsidRPr="008E6ABD">
        <w:rPr>
          <w:rFonts w:ascii="Tahoma" w:hAnsi="Tahoma" w:cs="Tahoma"/>
          <w:color w:val="000000" w:themeColor="text1"/>
          <w:sz w:val="22"/>
          <w:szCs w:val="22"/>
        </w:rPr>
        <w:t xml:space="preserve">y/o aprobado </w:t>
      </w:r>
      <w:r w:rsidRPr="008E6ABD">
        <w:rPr>
          <w:rFonts w:ascii="Tahoma" w:hAnsi="Tahoma" w:cs="Tahoma"/>
          <w:color w:val="000000" w:themeColor="text1"/>
          <w:sz w:val="22"/>
          <w:szCs w:val="22"/>
        </w:rPr>
        <w:t>por el Comité de Inversión</w:t>
      </w:r>
      <w:r w:rsidR="00655CF6" w:rsidRPr="008E6ABD">
        <w:rPr>
          <w:rFonts w:ascii="Tahoma" w:hAnsi="Tahoma" w:cs="Tahoma"/>
          <w:color w:val="000000" w:themeColor="text1"/>
          <w:sz w:val="22"/>
          <w:szCs w:val="22"/>
        </w:rPr>
        <w:t xml:space="preserve"> o el Grupo de Trabajo de Inversiones</w:t>
      </w:r>
      <w:r w:rsidRPr="008E6ABD">
        <w:rPr>
          <w:rFonts w:ascii="Tahoma" w:hAnsi="Tahoma" w:cs="Tahoma"/>
          <w:color w:val="000000" w:themeColor="text1"/>
          <w:sz w:val="22"/>
          <w:szCs w:val="22"/>
        </w:rPr>
        <w:t xml:space="preserve">, el operador dará la </w:t>
      </w:r>
      <w:r w:rsidRPr="008E6ABD">
        <w:rPr>
          <w:rFonts w:ascii="Tahoma" w:hAnsi="Tahoma" w:cs="Tahoma"/>
          <w:color w:val="000000" w:themeColor="text1"/>
          <w:sz w:val="22"/>
          <w:szCs w:val="22"/>
        </w:rPr>
        <w:lastRenderedPageBreak/>
        <w:t xml:space="preserve">instrucción al intermediario o contraparte de ejecutar a ese precio o tasa, o a un mejor precio o tasa, sin que haya cotización previa. </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Cuando por imperfecciones del mercado se dé la oportunidad de la compra–venta simultánea (cruce) obteniendo siempre una ganancia, sin existir dos cotizaciones adicionales.</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En el caso d</w:t>
      </w:r>
      <w:r w:rsidR="00630E52" w:rsidRPr="008E6ABD">
        <w:rPr>
          <w:rFonts w:ascii="Tahoma" w:hAnsi="Tahoma" w:cs="Tahoma"/>
          <w:color w:val="000000" w:themeColor="text1"/>
          <w:sz w:val="22"/>
          <w:szCs w:val="22"/>
        </w:rPr>
        <w:t>e los instrumentos de Renta Variable</w:t>
      </w:r>
      <w:r w:rsidRPr="008E6ABD">
        <w:rPr>
          <w:rFonts w:ascii="Tahoma" w:hAnsi="Tahoma" w:cs="Tahoma"/>
          <w:color w:val="000000" w:themeColor="text1"/>
          <w:sz w:val="22"/>
          <w:szCs w:val="22"/>
        </w:rPr>
        <w:t xml:space="preserve"> </w:t>
      </w:r>
      <w:r w:rsidR="00630E52" w:rsidRPr="008E6ABD">
        <w:rPr>
          <w:rFonts w:ascii="Tahoma" w:hAnsi="Tahoma" w:cs="Tahoma"/>
          <w:color w:val="000000" w:themeColor="text1"/>
          <w:sz w:val="22"/>
          <w:szCs w:val="22"/>
        </w:rPr>
        <w:t xml:space="preserve">o </w:t>
      </w:r>
      <w:proofErr w:type="spellStart"/>
      <w:r w:rsidR="00630E52" w:rsidRPr="008E6ABD">
        <w:rPr>
          <w:rFonts w:ascii="Tahoma" w:hAnsi="Tahoma" w:cs="Tahoma"/>
          <w:color w:val="000000" w:themeColor="text1"/>
          <w:sz w:val="22"/>
          <w:szCs w:val="22"/>
        </w:rPr>
        <w:t>FIBRAs</w:t>
      </w:r>
      <w:proofErr w:type="spellEnd"/>
      <w:r w:rsidR="00630E52"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 xml:space="preserve">no se realizará mejor ejecución, ya que las cotizaciones se reflejan en un mercado organizado, donde cada participante tiene qué girar o colocar </w:t>
      </w:r>
      <w:r w:rsidR="00630E52" w:rsidRPr="008E6ABD">
        <w:rPr>
          <w:rFonts w:ascii="Tahoma" w:hAnsi="Tahoma" w:cs="Tahoma"/>
          <w:color w:val="000000" w:themeColor="text1"/>
          <w:sz w:val="22"/>
          <w:szCs w:val="22"/>
        </w:rPr>
        <w:t>posturas a precios específicos.</w:t>
      </w:r>
    </w:p>
    <w:p w:rsidR="00655CF6" w:rsidRPr="008E6ABD" w:rsidRDefault="00542C7B" w:rsidP="00262502">
      <w:pPr>
        <w:pStyle w:val="VIETA1"/>
        <w:numPr>
          <w:ilvl w:val="0"/>
          <w:numId w:val="17"/>
        </w:numPr>
        <w:spacing w:after="160"/>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 xml:space="preserve">En el caso de las operaciones de Derivados </w:t>
      </w:r>
      <w:r w:rsidR="00630E52" w:rsidRPr="008E6ABD">
        <w:rPr>
          <w:rFonts w:ascii="Tahoma" w:hAnsi="Tahoma" w:cs="Tahoma"/>
          <w:color w:val="000000" w:themeColor="text1"/>
          <w:sz w:val="22"/>
          <w:szCs w:val="22"/>
        </w:rPr>
        <w:t xml:space="preserve">Listados </w:t>
      </w:r>
      <w:r w:rsidRPr="008E6ABD">
        <w:rPr>
          <w:rFonts w:ascii="Tahoma" w:hAnsi="Tahoma" w:cs="Tahoma"/>
          <w:color w:val="000000" w:themeColor="text1"/>
          <w:sz w:val="22"/>
          <w:szCs w:val="22"/>
        </w:rPr>
        <w:t>no aplicará el principio de mejor ejecuc</w:t>
      </w:r>
      <w:r w:rsidR="007E7542" w:rsidRPr="008E6ABD">
        <w:rPr>
          <w:rFonts w:ascii="Tahoma" w:hAnsi="Tahoma" w:cs="Tahoma"/>
          <w:color w:val="000000" w:themeColor="text1"/>
          <w:sz w:val="22"/>
          <w:szCs w:val="22"/>
        </w:rPr>
        <w:t>ión (mejor tasa o mejor precio).</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E</w:t>
      </w:r>
      <w:r w:rsidRPr="008E6ABD">
        <w:rPr>
          <w:rFonts w:ascii="Tahoma" w:hAnsi="Tahoma" w:cs="Tahoma"/>
          <w:color w:val="000000" w:themeColor="text1"/>
          <w:sz w:val="22"/>
          <w:szCs w:val="22"/>
        </w:rPr>
        <w:t>n los mercados estandarizados, el precio de negociación no lo fija un intermediario</w:t>
      </w:r>
      <w:r w:rsidR="00034D8F"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sino que se determina </w:t>
      </w:r>
      <w:r w:rsidR="007E7542" w:rsidRPr="008E6ABD">
        <w:rPr>
          <w:rFonts w:ascii="Tahoma" w:hAnsi="Tahoma" w:cs="Tahoma"/>
          <w:color w:val="000000" w:themeColor="text1"/>
          <w:sz w:val="22"/>
          <w:szCs w:val="22"/>
        </w:rPr>
        <w:t xml:space="preserve">el mercado </w:t>
      </w:r>
      <w:r w:rsidRPr="008E6ABD">
        <w:rPr>
          <w:rFonts w:ascii="Tahoma" w:hAnsi="Tahoma" w:cs="Tahoma"/>
          <w:color w:val="000000" w:themeColor="text1"/>
          <w:sz w:val="22"/>
          <w:szCs w:val="22"/>
        </w:rPr>
        <w:t>de manera abierta</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En esos casos, como mejor ejecución se entenderá el precio al que el operador limite la orden o el precio de mercado al que gire la instrucción</w:t>
      </w:r>
      <w:r w:rsidR="007E7542" w:rsidRPr="008E6ABD">
        <w:rPr>
          <w:rFonts w:ascii="Tahoma" w:hAnsi="Tahoma" w:cs="Tahoma"/>
          <w:color w:val="000000" w:themeColor="text1"/>
          <w:sz w:val="22"/>
          <w:szCs w:val="22"/>
        </w:rPr>
        <w:t>. E</w:t>
      </w:r>
      <w:r w:rsidRPr="008E6ABD">
        <w:rPr>
          <w:rFonts w:ascii="Tahoma" w:hAnsi="Tahoma" w:cs="Tahoma"/>
          <w:color w:val="000000" w:themeColor="text1"/>
          <w:sz w:val="22"/>
          <w:szCs w:val="22"/>
        </w:rPr>
        <w:t>l operador podrá emplear la variedad de órdenes y posturas permitidas por el mercado organizado para acceder a las mejores condiciones de compra y venta de Futuros</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 xml:space="preserve">Opciones o </w:t>
      </w:r>
      <w:r w:rsidRPr="008E6ABD">
        <w:rPr>
          <w:rFonts w:ascii="Tahoma" w:hAnsi="Tahoma" w:cs="Tahoma"/>
          <w:color w:val="000000" w:themeColor="text1"/>
          <w:sz w:val="22"/>
          <w:szCs w:val="22"/>
        </w:rPr>
        <w:t>Swaps listados. El operador podrá limitar el precio al que desea comprar o vender</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estipular la vigencia de la orden por un solo día o por todos los días que restan a una semana</w:t>
      </w:r>
      <w:r w:rsidR="007E7542" w:rsidRPr="008E6ABD">
        <w:rPr>
          <w:rFonts w:ascii="Tahoma" w:hAnsi="Tahoma" w:cs="Tahoma"/>
          <w:color w:val="000000" w:themeColor="text1"/>
          <w:sz w:val="22"/>
          <w:szCs w:val="22"/>
        </w:rPr>
        <w:t xml:space="preserve"> e</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i</w:t>
      </w:r>
      <w:r w:rsidRPr="008E6ABD">
        <w:rPr>
          <w:rFonts w:ascii="Tahoma" w:hAnsi="Tahoma" w:cs="Tahoma"/>
          <w:color w:val="000000" w:themeColor="text1"/>
          <w:sz w:val="22"/>
          <w:szCs w:val="22"/>
        </w:rPr>
        <w:t xml:space="preserve">ncluso podrá solicitar la modificación o cancelación de la orden si no ha sido satisfecha. </w:t>
      </w:r>
    </w:p>
    <w:p w:rsidR="00C57FAB" w:rsidRPr="008E6ABD" w:rsidRDefault="00586C45"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 xml:space="preserve">Parámetros </w:t>
      </w:r>
      <w:r w:rsidR="00C57FAB" w:rsidRPr="008E6ABD">
        <w:rPr>
          <w:rFonts w:ascii="Tahoma" w:hAnsi="Tahoma" w:cs="Tahoma"/>
          <w:b/>
          <w:color w:val="000000" w:themeColor="text1"/>
          <w:sz w:val="22"/>
          <w:szCs w:val="22"/>
        </w:rPr>
        <w:t>Internos por Contraparte y Calificación</w:t>
      </w:r>
    </w:p>
    <w:p w:rsidR="00C57FAB" w:rsidRPr="008E6ABD" w:rsidRDefault="001E08AE" w:rsidP="001E08AE">
      <w:pPr>
        <w:pStyle w:val="VIETA1"/>
        <w:numPr>
          <w:ilvl w:val="0"/>
          <w:numId w:val="0"/>
        </w:numPr>
        <w:spacing w:before="120" w:after="120"/>
        <w:ind w:left="36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Los </w:t>
      </w:r>
      <w:r w:rsidR="00586C45" w:rsidRPr="008E6ABD">
        <w:rPr>
          <w:rFonts w:ascii="Tahoma" w:hAnsi="Tahoma" w:cs="Tahoma"/>
          <w:color w:val="000000" w:themeColor="text1"/>
          <w:sz w:val="22"/>
          <w:szCs w:val="22"/>
        </w:rPr>
        <w:t>parámetros</w:t>
      </w:r>
      <w:r w:rsidRPr="008E6ABD">
        <w:rPr>
          <w:rFonts w:ascii="Tahoma" w:hAnsi="Tahoma" w:cs="Tahoma"/>
          <w:color w:val="000000" w:themeColor="text1"/>
          <w:sz w:val="22"/>
          <w:szCs w:val="22"/>
        </w:rPr>
        <w:t xml:space="preserve"> por contraparte van dependiendo a la calificación crediticia. Estos límites ayudan a diversificar la operación por contrapartes.</w:t>
      </w:r>
      <w:r w:rsidR="00DC4494" w:rsidRPr="008E6ABD">
        <w:rPr>
          <w:rFonts w:ascii="Tahoma" w:hAnsi="Tahoma" w:cs="Tahoma"/>
          <w:color w:val="000000" w:themeColor="text1"/>
          <w:sz w:val="22"/>
          <w:szCs w:val="22"/>
        </w:rPr>
        <w:t xml:space="preserve"> Los </w:t>
      </w:r>
      <w:r w:rsidR="00586C45" w:rsidRPr="008E6ABD">
        <w:rPr>
          <w:rFonts w:ascii="Tahoma" w:hAnsi="Tahoma" w:cs="Tahoma"/>
          <w:color w:val="000000" w:themeColor="text1"/>
          <w:sz w:val="22"/>
          <w:szCs w:val="22"/>
        </w:rPr>
        <w:t>parámetros</w:t>
      </w:r>
      <w:r w:rsidR="00DC4494" w:rsidRPr="008E6ABD">
        <w:rPr>
          <w:rFonts w:ascii="Tahoma" w:hAnsi="Tahoma" w:cs="Tahoma"/>
          <w:color w:val="000000" w:themeColor="text1"/>
          <w:sz w:val="22"/>
          <w:szCs w:val="22"/>
        </w:rPr>
        <w:t xml:space="preserve"> que se muestran en la siguiente tabla son como porcentaje del total de Activos Administrados por el fondo.</w:t>
      </w:r>
    </w:p>
    <w:tbl>
      <w:tblPr>
        <w:tblW w:w="10621" w:type="dxa"/>
        <w:tblCellMar>
          <w:left w:w="0" w:type="dxa"/>
          <w:right w:w="0" w:type="dxa"/>
        </w:tblCellMar>
        <w:tblLook w:val="04A0" w:firstRow="1" w:lastRow="0" w:firstColumn="1" w:lastColumn="0" w:noHBand="0" w:noVBand="1"/>
      </w:tblPr>
      <w:tblGrid>
        <w:gridCol w:w="1164"/>
        <w:gridCol w:w="1079"/>
        <w:gridCol w:w="1602"/>
        <w:gridCol w:w="899"/>
        <w:gridCol w:w="1063"/>
        <w:gridCol w:w="916"/>
        <w:gridCol w:w="975"/>
        <w:gridCol w:w="823"/>
        <w:gridCol w:w="1060"/>
        <w:gridCol w:w="1040"/>
      </w:tblGrid>
      <w:tr w:rsidR="00497854" w:rsidRPr="008E6ABD" w:rsidTr="00DC4494">
        <w:trPr>
          <w:trHeight w:val="300"/>
        </w:trPr>
        <w:tc>
          <w:tcPr>
            <w:tcW w:w="9581" w:type="dxa"/>
            <w:gridSpan w:val="9"/>
            <w:tcBorders>
              <w:top w:val="nil"/>
              <w:left w:val="nil"/>
              <w:bottom w:val="single" w:sz="12" w:space="0" w:color="auto"/>
              <w:right w:val="nil"/>
            </w:tcBorders>
            <w:shd w:val="clear" w:color="000000" w:fill="FFFFFF"/>
            <w:noWrap/>
            <w:vAlign w:val="bottom"/>
            <w:hideMark/>
          </w:tcPr>
          <w:p w:rsidR="00497854" w:rsidRPr="008E6ABD" w:rsidRDefault="00586C45" w:rsidP="00262502">
            <w:pPr>
              <w:spacing w:after="160"/>
              <w:jc w:val="center"/>
              <w:rPr>
                <w:rFonts w:ascii="Tahoma" w:hAnsi="Tahoma" w:cs="Tahoma"/>
                <w:b/>
                <w:bCs/>
                <w:color w:val="000000"/>
                <w:lang w:val="es-MX"/>
              </w:rPr>
            </w:pPr>
            <w:r w:rsidRPr="008E6ABD">
              <w:rPr>
                <w:rFonts w:ascii="Tahoma" w:hAnsi="Tahoma" w:cs="Tahoma"/>
                <w:b/>
                <w:bCs/>
                <w:color w:val="000000"/>
                <w:lang w:val="es-MX"/>
              </w:rPr>
              <w:t>PARÁMETRO</w:t>
            </w:r>
            <w:r w:rsidR="00497854" w:rsidRPr="008E6ABD">
              <w:rPr>
                <w:rFonts w:ascii="Tahoma" w:hAnsi="Tahoma" w:cs="Tahoma"/>
                <w:b/>
                <w:bCs/>
                <w:color w:val="000000"/>
                <w:lang w:val="es-MX"/>
              </w:rPr>
              <w:t xml:space="preserve"> DE OPERACIÓN DIARIA DE CONTRAPARTE COMO % DE ACTIVO NETO (ACTIVO TOTAL)</w:t>
            </w:r>
          </w:p>
        </w:tc>
        <w:tc>
          <w:tcPr>
            <w:tcW w:w="1040" w:type="dxa"/>
            <w:tcBorders>
              <w:top w:val="nil"/>
              <w:left w:val="nil"/>
              <w:bottom w:val="nil"/>
              <w:right w:val="nil"/>
            </w:tcBorders>
            <w:shd w:val="clear" w:color="000000" w:fill="FFFFFF"/>
            <w:noWrap/>
            <w:vAlign w:val="bottom"/>
            <w:hideMark/>
          </w:tcPr>
          <w:p w:rsidR="00497854" w:rsidRPr="008E6ABD" w:rsidRDefault="00497854">
            <w:pPr>
              <w:rPr>
                <w:rFonts w:ascii="Tahoma" w:hAnsi="Tahoma" w:cs="Tahoma"/>
                <w:color w:val="000000"/>
                <w:lang w:val="es-MX"/>
              </w:rPr>
            </w:pPr>
            <w:r w:rsidRPr="008E6ABD">
              <w:rPr>
                <w:rFonts w:ascii="Tahoma" w:hAnsi="Tahoma" w:cs="Tahoma"/>
                <w:color w:val="000000"/>
                <w:lang w:val="es-MX"/>
              </w:rPr>
              <w:t> </w:t>
            </w:r>
          </w:p>
        </w:tc>
      </w:tr>
      <w:tr w:rsidR="001E08AE" w:rsidRPr="008E6ABD" w:rsidTr="00262502">
        <w:trPr>
          <w:gridAfter w:val="1"/>
          <w:wAfter w:w="1040" w:type="dxa"/>
          <w:trHeight w:val="705"/>
        </w:trPr>
        <w:tc>
          <w:tcPr>
            <w:tcW w:w="0" w:type="auto"/>
            <w:tcBorders>
              <w:top w:val="nil"/>
              <w:left w:val="single" w:sz="12" w:space="0" w:color="auto"/>
              <w:bottom w:val="single" w:sz="12" w:space="0" w:color="auto"/>
              <w:right w:val="nil"/>
            </w:tcBorders>
            <w:shd w:val="clear" w:color="000000" w:fill="FFFFFF"/>
            <w:noWrap/>
            <w:vAlign w:val="center"/>
            <w:hideMark/>
          </w:tcPr>
          <w:p w:rsidR="001E08AE" w:rsidRPr="008E6ABD" w:rsidRDefault="001E08AE">
            <w:pPr>
              <w:jc w:val="center"/>
              <w:rPr>
                <w:rFonts w:ascii="Tahoma" w:hAnsi="Tahoma" w:cs="Tahoma"/>
              </w:rPr>
            </w:pPr>
            <w:proofErr w:type="spellStart"/>
            <w:r w:rsidRPr="008E6ABD">
              <w:rPr>
                <w:rFonts w:ascii="Tahoma" w:hAnsi="Tahoma" w:cs="Tahoma"/>
              </w:rPr>
              <w:t>Contraparte</w:t>
            </w:r>
            <w:proofErr w:type="spellEnd"/>
          </w:p>
        </w:tc>
        <w:tc>
          <w:tcPr>
            <w:tcW w:w="1079"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 xml:space="preserve">% de </w:t>
            </w:r>
            <w:proofErr w:type="spellStart"/>
            <w:r w:rsidRPr="008E6ABD">
              <w:rPr>
                <w:rFonts w:ascii="Tahoma" w:hAnsi="Tahoma" w:cs="Tahoma"/>
              </w:rPr>
              <w:t>Operación</w:t>
            </w:r>
            <w:proofErr w:type="spellEnd"/>
          </w:p>
        </w:tc>
        <w:tc>
          <w:tcPr>
            <w:tcW w:w="1602"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Deuda</w:t>
            </w:r>
            <w:proofErr w:type="spellEnd"/>
            <w:r w:rsidRPr="008E6ABD">
              <w:rPr>
                <w:rFonts w:ascii="Tahoma" w:hAnsi="Tahoma" w:cs="Tahoma"/>
              </w:rPr>
              <w:t xml:space="preserve"> </w:t>
            </w:r>
            <w:proofErr w:type="spellStart"/>
            <w:r w:rsidRPr="008E6ABD">
              <w:rPr>
                <w:rFonts w:ascii="Tahoma" w:hAnsi="Tahoma" w:cs="Tahoma"/>
              </w:rPr>
              <w:t>Gubernamental</w:t>
            </w:r>
            <w:proofErr w:type="spellEnd"/>
            <w:r w:rsidRPr="008E6ABD">
              <w:rPr>
                <w:rFonts w:ascii="Tahoma" w:hAnsi="Tahoma" w:cs="Tahoma"/>
              </w:rPr>
              <w:t xml:space="preserve"> Nacional</w:t>
            </w:r>
          </w:p>
        </w:tc>
        <w:tc>
          <w:tcPr>
            <w:tcW w:w="899"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Deuda</w:t>
            </w:r>
            <w:proofErr w:type="spellEnd"/>
            <w:r w:rsidRPr="008E6ABD">
              <w:rPr>
                <w:rFonts w:ascii="Tahoma" w:hAnsi="Tahoma" w:cs="Tahoma"/>
              </w:rPr>
              <w:t xml:space="preserve"> </w:t>
            </w:r>
            <w:proofErr w:type="spellStart"/>
            <w:r w:rsidRPr="008E6ABD">
              <w:rPr>
                <w:rFonts w:ascii="Tahoma" w:hAnsi="Tahoma" w:cs="Tahoma"/>
              </w:rPr>
              <w:t>Privada</w:t>
            </w:r>
            <w:proofErr w:type="spellEnd"/>
            <w:r w:rsidRPr="008E6ABD">
              <w:rPr>
                <w:rFonts w:ascii="Tahoma" w:hAnsi="Tahoma" w:cs="Tahoma"/>
              </w:rPr>
              <w:t xml:space="preserve"> Nacional</w:t>
            </w:r>
          </w:p>
        </w:tc>
        <w:tc>
          <w:tcPr>
            <w:tcW w:w="1063"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Deuda</w:t>
            </w:r>
            <w:proofErr w:type="spellEnd"/>
            <w:r w:rsidRPr="008E6ABD">
              <w:rPr>
                <w:rFonts w:ascii="Tahoma" w:hAnsi="Tahoma" w:cs="Tahoma"/>
              </w:rPr>
              <w:t xml:space="preserve"> </w:t>
            </w:r>
            <w:proofErr w:type="spellStart"/>
            <w:r w:rsidRPr="008E6ABD">
              <w:rPr>
                <w:rFonts w:ascii="Tahoma" w:hAnsi="Tahoma" w:cs="Tahoma"/>
              </w:rPr>
              <w:t>Extranjera</w:t>
            </w:r>
            <w:proofErr w:type="spellEnd"/>
          </w:p>
        </w:tc>
        <w:tc>
          <w:tcPr>
            <w:tcW w:w="916" w:type="dxa"/>
            <w:tcBorders>
              <w:top w:val="nil"/>
              <w:left w:val="nil"/>
              <w:bottom w:val="single" w:sz="12" w:space="0" w:color="auto"/>
              <w:right w:val="nil"/>
            </w:tcBorders>
            <w:shd w:val="clear" w:color="000000" w:fill="FFFFFF"/>
            <w:vAlign w:val="center"/>
            <w:hideMark/>
          </w:tcPr>
          <w:p w:rsidR="001E08AE" w:rsidRPr="008E6ABD" w:rsidRDefault="001E08AE" w:rsidP="001E08AE">
            <w:pPr>
              <w:jc w:val="center"/>
              <w:rPr>
                <w:rFonts w:ascii="Tahoma" w:hAnsi="Tahoma" w:cs="Tahoma"/>
                <w:lang w:val="es-MX"/>
              </w:rPr>
            </w:pPr>
            <w:r w:rsidRPr="008E6ABD">
              <w:rPr>
                <w:rFonts w:ascii="Tahoma" w:hAnsi="Tahoma" w:cs="Tahoma"/>
                <w:lang w:val="es-MX"/>
              </w:rPr>
              <w:t xml:space="preserve">Renta Variable, </w:t>
            </w:r>
            <w:proofErr w:type="spellStart"/>
            <w:r w:rsidRPr="008E6ABD">
              <w:rPr>
                <w:rFonts w:ascii="Tahoma" w:hAnsi="Tahoma" w:cs="Tahoma"/>
                <w:lang w:val="es-MX"/>
              </w:rPr>
              <w:t>ETFs</w:t>
            </w:r>
            <w:proofErr w:type="spellEnd"/>
            <w:r w:rsidRPr="008E6ABD">
              <w:rPr>
                <w:rFonts w:ascii="Tahoma" w:hAnsi="Tahoma" w:cs="Tahoma"/>
                <w:lang w:val="es-MX"/>
              </w:rPr>
              <w:t xml:space="preserve"> y </w:t>
            </w:r>
            <w:proofErr w:type="spellStart"/>
            <w:r w:rsidRPr="008E6ABD">
              <w:rPr>
                <w:rFonts w:ascii="Tahoma" w:hAnsi="Tahoma" w:cs="Tahoma"/>
                <w:lang w:val="es-MX"/>
              </w:rPr>
              <w:t>FIBRAs</w:t>
            </w:r>
            <w:proofErr w:type="spellEnd"/>
          </w:p>
        </w:tc>
        <w:tc>
          <w:tcPr>
            <w:tcW w:w="975"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Préstamo</w:t>
            </w:r>
            <w:proofErr w:type="spellEnd"/>
            <w:r w:rsidRPr="008E6ABD">
              <w:rPr>
                <w:rFonts w:ascii="Tahoma" w:hAnsi="Tahoma" w:cs="Tahoma"/>
              </w:rPr>
              <w:t xml:space="preserve"> de </w:t>
            </w:r>
            <w:proofErr w:type="spellStart"/>
            <w:r w:rsidRPr="008E6ABD">
              <w:rPr>
                <w:rFonts w:ascii="Tahoma" w:hAnsi="Tahoma" w:cs="Tahoma"/>
              </w:rPr>
              <w:t>Valores</w:t>
            </w:r>
            <w:proofErr w:type="spellEnd"/>
          </w:p>
        </w:tc>
        <w:tc>
          <w:tcPr>
            <w:tcW w:w="823"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Reporto</w:t>
            </w:r>
            <w:proofErr w:type="spellEnd"/>
          </w:p>
        </w:tc>
        <w:tc>
          <w:tcPr>
            <w:tcW w:w="1060" w:type="dxa"/>
            <w:tcBorders>
              <w:top w:val="single" w:sz="12" w:space="0" w:color="auto"/>
              <w:left w:val="nil"/>
              <w:bottom w:val="single" w:sz="12" w:space="0" w:color="auto"/>
              <w:right w:val="single" w:sz="12" w:space="0" w:color="auto"/>
            </w:tcBorders>
            <w:shd w:val="clear" w:color="000000" w:fill="FFFFFF"/>
            <w:vAlign w:val="center"/>
            <w:hideMark/>
          </w:tcPr>
          <w:p w:rsidR="001E08AE" w:rsidRPr="008E6ABD" w:rsidRDefault="001E08AE">
            <w:pPr>
              <w:jc w:val="center"/>
              <w:rPr>
                <w:rFonts w:ascii="Tahoma" w:hAnsi="Tahoma" w:cs="Tahoma"/>
              </w:rPr>
            </w:pPr>
            <w:proofErr w:type="spellStart"/>
            <w:r w:rsidRPr="008E6ABD">
              <w:rPr>
                <w:rFonts w:ascii="Tahoma" w:hAnsi="Tahoma" w:cs="Tahoma"/>
              </w:rPr>
              <w:t>Límite</w:t>
            </w:r>
            <w:proofErr w:type="spellEnd"/>
            <w:r w:rsidRPr="008E6ABD">
              <w:rPr>
                <w:rFonts w:ascii="Tahoma" w:hAnsi="Tahoma" w:cs="Tahoma"/>
              </w:rPr>
              <w:t xml:space="preserve"> </w:t>
            </w:r>
            <w:proofErr w:type="spellStart"/>
            <w:r w:rsidRPr="008E6ABD">
              <w:rPr>
                <w:rFonts w:ascii="Tahoma" w:hAnsi="Tahoma" w:cs="Tahoma"/>
              </w:rPr>
              <w:t>Máximo</w:t>
            </w:r>
            <w:proofErr w:type="spellEnd"/>
            <w:r w:rsidRPr="008E6ABD">
              <w:rPr>
                <w:rFonts w:ascii="Tahoma" w:hAnsi="Tahoma" w:cs="Tahoma"/>
              </w:rPr>
              <w:t xml:space="preserve"> de </w:t>
            </w:r>
            <w:proofErr w:type="spellStart"/>
            <w:r w:rsidRPr="008E6ABD">
              <w:rPr>
                <w:rFonts w:ascii="Tahoma" w:hAnsi="Tahoma" w:cs="Tahoma"/>
              </w:rPr>
              <w:t>Operación</w:t>
            </w:r>
            <w:proofErr w:type="spellEnd"/>
          </w:p>
        </w:tc>
      </w:tr>
      <w:tr w:rsidR="001E08AE" w:rsidRPr="008E6ABD"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Pr="008E6ABD" w:rsidRDefault="001E08AE">
            <w:pPr>
              <w:jc w:val="both"/>
              <w:rPr>
                <w:rFonts w:ascii="Tahoma" w:hAnsi="Tahoma" w:cs="Tahoma"/>
              </w:rPr>
            </w:pPr>
            <w:proofErr w:type="spellStart"/>
            <w:r w:rsidRPr="008E6ABD">
              <w:rPr>
                <w:rFonts w:ascii="Tahoma" w:hAnsi="Tahoma" w:cs="Tahoma"/>
              </w:rPr>
              <w:t>Categoría</w:t>
            </w:r>
            <w:proofErr w:type="spellEnd"/>
            <w:r w:rsidRPr="008E6ABD">
              <w:rPr>
                <w:rFonts w:ascii="Tahoma" w:hAnsi="Tahoma" w:cs="Tahoma"/>
              </w:rPr>
              <w:t xml:space="preserve"> 1</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5.0%</w:t>
            </w:r>
          </w:p>
        </w:tc>
        <w:tc>
          <w:tcPr>
            <w:tcW w:w="0" w:type="auto"/>
            <w:tcBorders>
              <w:top w:val="nil"/>
              <w:left w:val="nil"/>
              <w:bottom w:val="nil"/>
              <w:right w:val="nil"/>
            </w:tcBorders>
            <w:shd w:val="clear" w:color="000000" w:fill="FFFFFF"/>
            <w:noWrap/>
            <w:vAlign w:val="bottom"/>
            <w:hideMark/>
          </w:tcPr>
          <w:p w:rsidR="001E08AE" w:rsidRPr="008E6ABD" w:rsidRDefault="001E08AE" w:rsidP="00315BC4">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3.0%</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5.0%</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3.0%</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3.0%</w:t>
            </w:r>
          </w:p>
        </w:tc>
        <w:tc>
          <w:tcPr>
            <w:tcW w:w="0" w:type="auto"/>
            <w:tcBorders>
              <w:top w:val="nil"/>
              <w:left w:val="nil"/>
              <w:bottom w:val="nil"/>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10.0%</w:t>
            </w:r>
          </w:p>
        </w:tc>
      </w:tr>
      <w:tr w:rsidR="001E08AE" w:rsidRPr="008E6ABD"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Pr="008E6ABD" w:rsidRDefault="001E08AE">
            <w:pPr>
              <w:jc w:val="both"/>
              <w:rPr>
                <w:rFonts w:ascii="Tahoma" w:hAnsi="Tahoma" w:cs="Tahoma"/>
              </w:rPr>
            </w:pPr>
            <w:proofErr w:type="spellStart"/>
            <w:r w:rsidRPr="008E6ABD">
              <w:rPr>
                <w:rFonts w:ascii="Tahoma" w:hAnsi="Tahoma" w:cs="Tahoma"/>
              </w:rPr>
              <w:t>Categoría</w:t>
            </w:r>
            <w:proofErr w:type="spellEnd"/>
            <w:r w:rsidRPr="008E6ABD">
              <w:rPr>
                <w:rFonts w:ascii="Tahoma" w:hAnsi="Tahoma" w:cs="Tahoma"/>
              </w:rPr>
              <w:t xml:space="preserve"> 2</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1. 5%</w:t>
            </w:r>
          </w:p>
        </w:tc>
        <w:tc>
          <w:tcPr>
            <w:tcW w:w="0" w:type="auto"/>
            <w:tcBorders>
              <w:top w:val="nil"/>
              <w:left w:val="nil"/>
              <w:bottom w:val="nil"/>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5.0%</w:t>
            </w:r>
          </w:p>
        </w:tc>
      </w:tr>
      <w:tr w:rsidR="001E08AE" w:rsidRPr="008E6ABD" w:rsidTr="00DC4494">
        <w:trPr>
          <w:gridAfter w:val="1"/>
          <w:wAfter w:w="1040" w:type="dxa"/>
          <w:trHeight w:val="300"/>
        </w:trPr>
        <w:tc>
          <w:tcPr>
            <w:tcW w:w="0" w:type="auto"/>
            <w:tcBorders>
              <w:top w:val="nil"/>
              <w:left w:val="single" w:sz="12" w:space="0" w:color="auto"/>
              <w:right w:val="nil"/>
            </w:tcBorders>
            <w:shd w:val="clear" w:color="000000" w:fill="FFFFFF"/>
            <w:noWrap/>
            <w:vAlign w:val="bottom"/>
            <w:hideMark/>
          </w:tcPr>
          <w:p w:rsidR="001E08AE" w:rsidRPr="008E6ABD" w:rsidRDefault="001E08AE">
            <w:pPr>
              <w:jc w:val="both"/>
              <w:rPr>
                <w:rFonts w:ascii="Tahoma" w:hAnsi="Tahoma" w:cs="Tahoma"/>
              </w:rPr>
            </w:pPr>
            <w:proofErr w:type="spellStart"/>
            <w:r w:rsidRPr="008E6ABD">
              <w:rPr>
                <w:rFonts w:ascii="Tahoma" w:hAnsi="Tahoma" w:cs="Tahoma"/>
              </w:rPr>
              <w:t>Categoría</w:t>
            </w:r>
            <w:proofErr w:type="spellEnd"/>
            <w:r w:rsidRPr="008E6ABD">
              <w:rPr>
                <w:rFonts w:ascii="Tahoma" w:hAnsi="Tahoma" w:cs="Tahoma"/>
              </w:rPr>
              <w:t xml:space="preserve"> 3</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1.0%</w:t>
            </w:r>
          </w:p>
        </w:tc>
        <w:tc>
          <w:tcPr>
            <w:tcW w:w="0" w:type="auto"/>
            <w:tcBorders>
              <w:top w:val="nil"/>
              <w:left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1.0%</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right w:val="single" w:sz="12" w:space="0" w:color="auto"/>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2.0%</w:t>
            </w:r>
          </w:p>
        </w:tc>
      </w:tr>
      <w:tr w:rsidR="001E08AE" w:rsidRPr="008E6ABD" w:rsidTr="00DC4494">
        <w:trPr>
          <w:gridAfter w:val="1"/>
          <w:wAfter w:w="1040" w:type="dxa"/>
          <w:trHeight w:val="300"/>
        </w:trPr>
        <w:tc>
          <w:tcPr>
            <w:tcW w:w="0" w:type="auto"/>
            <w:tcBorders>
              <w:top w:val="nil"/>
              <w:left w:val="single" w:sz="12" w:space="0" w:color="auto"/>
              <w:bottom w:val="single" w:sz="12" w:space="0" w:color="auto"/>
              <w:right w:val="nil"/>
            </w:tcBorders>
            <w:shd w:val="clear" w:color="000000" w:fill="FFFFFF"/>
            <w:noWrap/>
            <w:vAlign w:val="bottom"/>
            <w:hideMark/>
          </w:tcPr>
          <w:p w:rsidR="001E08AE" w:rsidRPr="008E6ABD" w:rsidRDefault="001E08AE">
            <w:pPr>
              <w:jc w:val="both"/>
              <w:rPr>
                <w:rFonts w:ascii="Tahoma" w:hAnsi="Tahoma" w:cs="Tahoma"/>
              </w:rPr>
            </w:pPr>
            <w:proofErr w:type="spellStart"/>
            <w:r w:rsidRPr="008E6ABD">
              <w:rPr>
                <w:rFonts w:ascii="Tahoma" w:hAnsi="Tahoma" w:cs="Tahoma"/>
              </w:rPr>
              <w:t>Categoría</w:t>
            </w:r>
            <w:proofErr w:type="spellEnd"/>
            <w:r w:rsidRPr="008E6ABD">
              <w:rPr>
                <w:rFonts w:ascii="Tahoma" w:hAnsi="Tahoma" w:cs="Tahoma"/>
              </w:rPr>
              <w:t xml:space="preserve"> 4</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0.2%</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0.2%</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bottom w:val="single" w:sz="12" w:space="0" w:color="auto"/>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0.7%</w:t>
            </w:r>
          </w:p>
        </w:tc>
      </w:tr>
    </w:tbl>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 xml:space="preserve">Categoría 1: Comprende los Intermediarios que Cuentan con Calificación Crediticia de AAA en la Escala Local o Mayor a </w:t>
      </w:r>
      <w:proofErr w:type="spellStart"/>
      <w:r w:rsidRPr="00262502">
        <w:rPr>
          <w:rFonts w:ascii="Tahoma" w:hAnsi="Tahoma" w:cs="Tahoma"/>
          <w:i/>
          <w:color w:val="000000" w:themeColor="text1"/>
          <w:szCs w:val="22"/>
        </w:rPr>
        <w:t>A</w:t>
      </w:r>
      <w:proofErr w:type="spellEnd"/>
      <w:r w:rsidRPr="00262502">
        <w:rPr>
          <w:rFonts w:ascii="Tahoma" w:hAnsi="Tahoma" w:cs="Tahoma"/>
          <w:i/>
          <w:color w:val="000000" w:themeColor="text1"/>
          <w:szCs w:val="22"/>
        </w:rPr>
        <w:t xml:space="preserve"> en Escala Global.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2: Comprende los Intermediarios que Cuentan con Calificación Crediticia entre AA+ y AA- en la Escala Local.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3: Comprende los Intermediarios que Cuentan con Calificación Crediticia entre A+ y A- en la Escala Local.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4: Comprende los Intermediarios que Cuentan con Calificación Crediticia Igual o Menor a BBB+ en la Escala Local o que no Cuenten con Calificación Crediticia.</w:t>
      </w:r>
    </w:p>
    <w:p w:rsidR="00262502" w:rsidRDefault="00497854" w:rsidP="00497854">
      <w:pPr>
        <w:pStyle w:val="VIETA1"/>
        <w:numPr>
          <w:ilvl w:val="0"/>
          <w:numId w:val="0"/>
        </w:numPr>
        <w:ind w:right="0"/>
        <w:rPr>
          <w:rFonts w:ascii="Tahoma" w:hAnsi="Tahoma" w:cs="Tahoma"/>
          <w:i/>
          <w:color w:val="000000" w:themeColor="text1"/>
          <w:szCs w:val="22"/>
        </w:rPr>
      </w:pPr>
      <w:r w:rsidRPr="00262502">
        <w:rPr>
          <w:rFonts w:ascii="Tahoma" w:hAnsi="Tahoma" w:cs="Tahoma"/>
          <w:i/>
          <w:color w:val="000000" w:themeColor="text1"/>
          <w:szCs w:val="22"/>
        </w:rPr>
        <w:t>Nota: En Caso de que se Opere más de un Tipo de Valor con Alguna Contraparte, se Tomará el Límite Máximo de Operación como el Límite Total a Operarse.</w:t>
      </w:r>
    </w:p>
    <w:p w:rsidR="00262502" w:rsidRDefault="00262502">
      <w:pPr>
        <w:rPr>
          <w:rFonts w:ascii="Tahoma" w:eastAsia="Times New Roman" w:hAnsi="Tahoma" w:cs="Tahoma"/>
          <w:i/>
          <w:color w:val="000000" w:themeColor="text1"/>
          <w:sz w:val="20"/>
          <w:lang w:val="es-ES" w:eastAsia="es-ES"/>
        </w:rPr>
      </w:pPr>
      <w:r>
        <w:rPr>
          <w:rFonts w:ascii="Tahoma" w:hAnsi="Tahoma" w:cs="Tahoma"/>
          <w:i/>
          <w:color w:val="000000" w:themeColor="text1"/>
        </w:rPr>
        <w:br w:type="page"/>
      </w:r>
    </w:p>
    <w:p w:rsidR="00C57FAB" w:rsidRPr="008E6ABD" w:rsidRDefault="00C57FAB"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lastRenderedPageBreak/>
        <w:t xml:space="preserve">Informe al </w:t>
      </w:r>
      <w:proofErr w:type="spellStart"/>
      <w:r w:rsidRPr="008E6ABD">
        <w:rPr>
          <w:rFonts w:ascii="Tahoma" w:hAnsi="Tahoma" w:cs="Tahoma"/>
          <w:b/>
          <w:color w:val="000000" w:themeColor="text1"/>
          <w:sz w:val="22"/>
          <w:szCs w:val="22"/>
        </w:rPr>
        <w:t>Middle</w:t>
      </w:r>
      <w:proofErr w:type="spellEnd"/>
      <w:r w:rsidRPr="008E6ABD">
        <w:rPr>
          <w:rFonts w:ascii="Tahoma" w:hAnsi="Tahoma" w:cs="Tahoma"/>
          <w:b/>
          <w:color w:val="000000" w:themeColor="text1"/>
          <w:sz w:val="22"/>
          <w:szCs w:val="22"/>
        </w:rPr>
        <w:t xml:space="preserve"> o Back Office sobre las Operaciones</w:t>
      </w:r>
      <w:r w:rsidR="00141914" w:rsidRPr="008E6ABD">
        <w:rPr>
          <w:rFonts w:ascii="Tahoma" w:hAnsi="Tahoma" w:cs="Tahoma"/>
          <w:b/>
          <w:color w:val="000000" w:themeColor="text1"/>
          <w:sz w:val="22"/>
          <w:szCs w:val="22"/>
        </w:rPr>
        <w:t xml:space="preserve"> (</w:t>
      </w:r>
      <w:proofErr w:type="spellStart"/>
      <w:r w:rsidR="00141914" w:rsidRPr="008E6ABD">
        <w:rPr>
          <w:rFonts w:ascii="Tahoma" w:hAnsi="Tahoma" w:cs="Tahoma"/>
          <w:b/>
          <w:color w:val="000000" w:themeColor="text1"/>
          <w:sz w:val="22"/>
          <w:szCs w:val="22"/>
        </w:rPr>
        <w:t>Blotter</w:t>
      </w:r>
      <w:proofErr w:type="spellEnd"/>
      <w:r w:rsidR="00141914" w:rsidRPr="008E6ABD">
        <w:rPr>
          <w:rFonts w:ascii="Tahoma" w:hAnsi="Tahoma" w:cs="Tahoma"/>
          <w:b/>
          <w:color w:val="000000" w:themeColor="text1"/>
          <w:sz w:val="22"/>
          <w:szCs w:val="22"/>
        </w:rPr>
        <w:t>)</w:t>
      </w:r>
    </w:p>
    <w:p w:rsidR="002738D2" w:rsidRPr="008E6ABD" w:rsidRDefault="00DC4494"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 xml:space="preserve">Una vez que se haya terminado la jornada, los operadores deberán informar al área de </w:t>
      </w:r>
      <w:proofErr w:type="spellStart"/>
      <w:r w:rsidRPr="008E6ABD">
        <w:rPr>
          <w:rFonts w:ascii="Tahoma" w:hAnsi="Tahoma" w:cs="Tahoma"/>
          <w:b/>
          <w:color w:val="000000" w:themeColor="text1"/>
          <w:lang w:val="es-MX"/>
        </w:rPr>
        <w:t>Middle</w:t>
      </w:r>
      <w:proofErr w:type="spellEnd"/>
      <w:r w:rsidRPr="008E6ABD">
        <w:rPr>
          <w:rFonts w:ascii="Tahoma" w:hAnsi="Tahoma" w:cs="Tahoma"/>
          <w:color w:val="000000" w:themeColor="text1"/>
          <w:lang w:val="es-MX"/>
        </w:rPr>
        <w:t xml:space="preserve"> y/o </w:t>
      </w:r>
      <w:r w:rsidRPr="008E6ABD">
        <w:rPr>
          <w:rFonts w:ascii="Tahoma" w:hAnsi="Tahoma" w:cs="Tahoma"/>
          <w:b/>
          <w:color w:val="000000" w:themeColor="text1"/>
          <w:lang w:val="es-MX"/>
        </w:rPr>
        <w:t>Back Office</w:t>
      </w:r>
      <w:r w:rsidRPr="008E6ABD">
        <w:rPr>
          <w:rFonts w:ascii="Tahoma" w:hAnsi="Tahoma" w:cs="Tahoma"/>
          <w:color w:val="000000" w:themeColor="text1"/>
          <w:lang w:val="es-MX"/>
        </w:rPr>
        <w:t xml:space="preserve"> sobre las operaciones realizadas con el fin de que esta área pueda documentar los movimientos y en su caso estar lista para hacer o recibir los pagos de los instrumentos operados. Adicionalmente, para hacer los movimientos en el portafolio los instrumentos operados.</w:t>
      </w:r>
      <w:r w:rsidR="002738D2" w:rsidRPr="008E6ABD">
        <w:rPr>
          <w:rFonts w:ascii="Tahoma" w:hAnsi="Tahoma" w:cs="Tahoma"/>
          <w:color w:val="000000" w:themeColor="text1"/>
          <w:lang w:val="es-MX"/>
        </w:rPr>
        <w:t xml:space="preserve"> En el caso de Reportos o movimientos mismo día, se deberá de notificar antes del cierre del día para que puedan realizar los movimientos de efectivo necesarios.</w:t>
      </w:r>
    </w:p>
    <w:p w:rsidR="00542C7B" w:rsidRPr="008E6ABD" w:rsidRDefault="00540008"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El informe debe de ir acompañado por una copia de cada transacción realizada.</w:t>
      </w:r>
      <w:r w:rsidR="002738D2" w:rsidRPr="008E6ABD">
        <w:rPr>
          <w:rFonts w:ascii="Tahoma" w:hAnsi="Tahoma" w:cs="Tahoma"/>
          <w:color w:val="000000" w:themeColor="text1"/>
          <w:lang w:val="es-MX"/>
        </w:rPr>
        <w:t xml:space="preserve"> Esto con el fin de que estas áreas puedan cotejar cada uno de los movimientos con su reporte del sistema.</w:t>
      </w:r>
    </w:p>
    <w:p w:rsidR="00F7530D" w:rsidRPr="008E6ABD" w:rsidRDefault="00F7530D"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Incumplimientos y desviaciones a las políticas</w:t>
      </w:r>
    </w:p>
    <w:p w:rsidR="00F7530D" w:rsidRPr="008E6ABD" w:rsidRDefault="00F7530D"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El incumplimiento a lo establecido en las presentes políticas podrá dar lugar a responsabilidades administrativas, laborales, inclusive hasta civiles.</w:t>
      </w:r>
    </w:p>
    <w:p w:rsidR="00F7530D" w:rsidRPr="008E6ABD" w:rsidRDefault="00F7530D"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Las violaciones a las presentes políticas serán objeto de sanciones, aplicables conforme a la normatividad interna del Instituto en materia laboral, así como a las disposiciones legales aplicables.</w:t>
      </w:r>
    </w:p>
    <w:p w:rsidR="00F7530D" w:rsidRPr="00262502" w:rsidRDefault="00F7530D" w:rsidP="00262502">
      <w:pPr>
        <w:spacing w:after="160"/>
        <w:ind w:left="357"/>
        <w:jc w:val="both"/>
        <w:rPr>
          <w:rFonts w:ascii="Tahoma" w:hAnsi="Tahoma" w:cs="Tahoma"/>
          <w:color w:val="000000" w:themeColor="text1"/>
          <w:lang w:val="es-MX"/>
        </w:rPr>
      </w:pPr>
      <w:r w:rsidRPr="00262502">
        <w:rPr>
          <w:rFonts w:ascii="Tahoma" w:hAnsi="Tahoma" w:cs="Tahoma"/>
          <w:color w:val="000000" w:themeColor="text1"/>
          <w:lang w:val="es-MX"/>
        </w:rPr>
        <w:t xml:space="preserve">Los incumplimientos detectados deberán ser reportados por </w:t>
      </w:r>
      <w:r w:rsidR="00D23508" w:rsidRPr="00262502">
        <w:rPr>
          <w:rFonts w:ascii="Tahoma" w:hAnsi="Tahoma" w:cs="Tahoma"/>
          <w:color w:val="000000" w:themeColor="text1"/>
          <w:lang w:val="es-MX"/>
        </w:rPr>
        <w:t>control interno</w:t>
      </w:r>
      <w:r w:rsidRPr="00262502">
        <w:rPr>
          <w:rFonts w:ascii="Tahoma" w:hAnsi="Tahoma" w:cs="Tahoma"/>
          <w:color w:val="000000" w:themeColor="text1"/>
          <w:lang w:val="es-MX"/>
        </w:rPr>
        <w:t xml:space="preserve"> a las instancias internas correspondientes, de conformidad con la severidad y recurrencia de los</w:t>
      </w:r>
      <w:r w:rsidR="004141B5" w:rsidRPr="00262502">
        <w:rPr>
          <w:rFonts w:ascii="Tahoma" w:hAnsi="Tahoma" w:cs="Tahoma"/>
          <w:color w:val="000000" w:themeColor="text1"/>
          <w:lang w:val="es-MX"/>
        </w:rPr>
        <w:t xml:space="preserve"> </w:t>
      </w:r>
      <w:r w:rsidRPr="00262502">
        <w:rPr>
          <w:rFonts w:ascii="Tahoma" w:hAnsi="Tahoma" w:cs="Tahoma"/>
          <w:color w:val="000000" w:themeColor="text1"/>
          <w:lang w:val="es-MX"/>
        </w:rPr>
        <w:t>mismos.</w:t>
      </w:r>
    </w:p>
    <w:sectPr w:rsidR="00F7530D" w:rsidRPr="00262502" w:rsidSect="00C07D67">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039" w:rsidRDefault="00530039" w:rsidP="00BB0611">
      <w:r>
        <w:separator/>
      </w:r>
    </w:p>
  </w:endnote>
  <w:endnote w:type="continuationSeparator" w:id="0">
    <w:p w:rsidR="00530039" w:rsidRDefault="00530039" w:rsidP="00BB0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CG Palacio (W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1988509"/>
      <w:docPartObj>
        <w:docPartGallery w:val="Page Numbers (Bottom of Page)"/>
        <w:docPartUnique/>
      </w:docPartObj>
    </w:sdtPr>
    <w:sdtEndPr>
      <w:rPr>
        <w:rFonts w:ascii="Tahoma" w:hAnsi="Tahoma" w:cs="Tahoma"/>
        <w:sz w:val="20"/>
      </w:rPr>
    </w:sdtEndPr>
    <w:sdtContent>
      <w:p w:rsidR="00C07D67" w:rsidRPr="00C07D67" w:rsidRDefault="00C07D67">
        <w:pPr>
          <w:pStyle w:val="Piedepgina"/>
          <w:jc w:val="right"/>
          <w:rPr>
            <w:rFonts w:ascii="Tahoma" w:hAnsi="Tahoma" w:cs="Tahoma"/>
            <w:sz w:val="20"/>
          </w:rPr>
        </w:pPr>
        <w:r w:rsidRPr="00C07D67">
          <w:rPr>
            <w:rFonts w:ascii="Tahoma" w:hAnsi="Tahoma" w:cs="Tahoma"/>
            <w:sz w:val="20"/>
          </w:rPr>
          <w:fldChar w:fldCharType="begin"/>
        </w:r>
        <w:r w:rsidRPr="00C07D67">
          <w:rPr>
            <w:rFonts w:ascii="Tahoma" w:hAnsi="Tahoma" w:cs="Tahoma"/>
            <w:sz w:val="20"/>
          </w:rPr>
          <w:instrText>PAGE   \* MERGEFORMAT</w:instrText>
        </w:r>
        <w:r w:rsidRPr="00C07D67">
          <w:rPr>
            <w:rFonts w:ascii="Tahoma" w:hAnsi="Tahoma" w:cs="Tahoma"/>
            <w:sz w:val="20"/>
          </w:rPr>
          <w:fldChar w:fldCharType="separate"/>
        </w:r>
        <w:r w:rsidR="0091765C" w:rsidRPr="0091765C">
          <w:rPr>
            <w:rFonts w:ascii="Tahoma" w:hAnsi="Tahoma" w:cs="Tahoma"/>
            <w:noProof/>
            <w:sz w:val="20"/>
            <w:lang w:val="es-ES"/>
          </w:rPr>
          <w:t>10</w:t>
        </w:r>
        <w:r w:rsidRPr="00C07D67">
          <w:rPr>
            <w:rFonts w:ascii="Tahoma" w:hAnsi="Tahoma" w:cs="Tahoma"/>
            <w:sz w:val="20"/>
          </w:rPr>
          <w:fldChar w:fldCharType="end"/>
        </w:r>
      </w:p>
    </w:sdtContent>
  </w:sdt>
  <w:p w:rsidR="00C07D67" w:rsidRDefault="00C07D6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039" w:rsidRDefault="00530039" w:rsidP="00BB0611">
      <w:r>
        <w:separator/>
      </w:r>
    </w:p>
  </w:footnote>
  <w:footnote w:type="continuationSeparator" w:id="0">
    <w:p w:rsidR="00530039" w:rsidRDefault="00530039" w:rsidP="00BB0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16FAF8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140A2E2E"/>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24D20A3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CD5CE6D0"/>
    <w:lvl w:ilvl="0">
      <w:start w:val="1"/>
      <w:numFmt w:val="bullet"/>
      <w:pStyle w:val="Listaconvietas"/>
      <w:lvlText w:val=""/>
      <w:lvlJc w:val="left"/>
      <w:pPr>
        <w:tabs>
          <w:tab w:val="num" w:pos="360"/>
        </w:tabs>
        <w:ind w:left="360" w:hanging="360"/>
      </w:pPr>
      <w:rPr>
        <w:rFonts w:ascii="Symbol" w:hAnsi="Symbol" w:hint="default"/>
      </w:rPr>
    </w:lvl>
  </w:abstractNum>
  <w:abstractNum w:abstractNumId="4" w15:restartNumberingAfterBreak="0">
    <w:nsid w:val="043756F0"/>
    <w:multiLevelType w:val="hybridMultilevel"/>
    <w:tmpl w:val="188878C8"/>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 w15:restartNumberingAfterBreak="0">
    <w:nsid w:val="1D1A2E5E"/>
    <w:multiLevelType w:val="hybridMultilevel"/>
    <w:tmpl w:val="10DE6D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E723147"/>
    <w:multiLevelType w:val="hybridMultilevel"/>
    <w:tmpl w:val="58E6F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F560EA76" w:tentative="1">
      <w:start w:val="1"/>
      <w:numFmt w:val="decimal"/>
      <w:lvlText w:val="%4."/>
      <w:lvlJc w:val="left"/>
      <w:pPr>
        <w:ind w:left="2880" w:hanging="360"/>
      </w:pPr>
    </w:lvl>
    <w:lvl w:ilvl="4" w:tplc="77E03DEC" w:tentative="1">
      <w:start w:val="1"/>
      <w:numFmt w:val="lowerLetter"/>
      <w:lvlText w:val="%5."/>
      <w:lvlJc w:val="left"/>
      <w:pPr>
        <w:ind w:left="3600" w:hanging="360"/>
      </w:pPr>
    </w:lvl>
    <w:lvl w:ilvl="5" w:tplc="0AAE25DE" w:tentative="1">
      <w:start w:val="1"/>
      <w:numFmt w:val="lowerRoman"/>
      <w:lvlText w:val="%6."/>
      <w:lvlJc w:val="right"/>
      <w:pPr>
        <w:ind w:left="4320" w:hanging="180"/>
      </w:pPr>
    </w:lvl>
    <w:lvl w:ilvl="6" w:tplc="40627BEE" w:tentative="1">
      <w:start w:val="1"/>
      <w:numFmt w:val="decimal"/>
      <w:lvlText w:val="%7."/>
      <w:lvlJc w:val="left"/>
      <w:pPr>
        <w:ind w:left="5040" w:hanging="360"/>
      </w:pPr>
    </w:lvl>
    <w:lvl w:ilvl="7" w:tplc="F66C0F2E" w:tentative="1">
      <w:start w:val="1"/>
      <w:numFmt w:val="lowerLetter"/>
      <w:lvlText w:val="%8."/>
      <w:lvlJc w:val="left"/>
      <w:pPr>
        <w:ind w:left="5760" w:hanging="360"/>
      </w:pPr>
    </w:lvl>
    <w:lvl w:ilvl="8" w:tplc="BA1AF2EA" w:tentative="1">
      <w:start w:val="1"/>
      <w:numFmt w:val="lowerRoman"/>
      <w:lvlText w:val="%9."/>
      <w:lvlJc w:val="right"/>
      <w:pPr>
        <w:ind w:left="6480" w:hanging="180"/>
      </w:pPr>
    </w:lvl>
  </w:abstractNum>
  <w:abstractNum w:abstractNumId="7" w15:restartNumberingAfterBreak="0">
    <w:nsid w:val="300C6A5A"/>
    <w:multiLevelType w:val="hybridMultilevel"/>
    <w:tmpl w:val="99EC857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8" w15:restartNumberingAfterBreak="0">
    <w:nsid w:val="3A2018EE"/>
    <w:multiLevelType w:val="hybridMultilevel"/>
    <w:tmpl w:val="34027C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921715"/>
    <w:multiLevelType w:val="hybridMultilevel"/>
    <w:tmpl w:val="7C121F12"/>
    <w:lvl w:ilvl="0" w:tplc="080A0001">
      <w:start w:val="1"/>
      <w:numFmt w:val="bullet"/>
      <w:lvlText w:val=""/>
      <w:lvlJc w:val="left"/>
      <w:pPr>
        <w:ind w:left="2000" w:hanging="360"/>
      </w:pPr>
      <w:rPr>
        <w:rFonts w:ascii="Symbol" w:hAnsi="Symbol" w:hint="default"/>
      </w:rPr>
    </w:lvl>
    <w:lvl w:ilvl="1" w:tplc="080A0003" w:tentative="1">
      <w:start w:val="1"/>
      <w:numFmt w:val="bullet"/>
      <w:lvlText w:val="o"/>
      <w:lvlJc w:val="left"/>
      <w:pPr>
        <w:ind w:left="2720" w:hanging="360"/>
      </w:pPr>
      <w:rPr>
        <w:rFonts w:ascii="Courier New" w:hAnsi="Courier New" w:cs="Courier New" w:hint="default"/>
      </w:rPr>
    </w:lvl>
    <w:lvl w:ilvl="2" w:tplc="080A0005" w:tentative="1">
      <w:start w:val="1"/>
      <w:numFmt w:val="bullet"/>
      <w:lvlText w:val=""/>
      <w:lvlJc w:val="left"/>
      <w:pPr>
        <w:ind w:left="3440" w:hanging="360"/>
      </w:pPr>
      <w:rPr>
        <w:rFonts w:ascii="Wingdings" w:hAnsi="Wingdings" w:hint="default"/>
      </w:rPr>
    </w:lvl>
    <w:lvl w:ilvl="3" w:tplc="080A0001" w:tentative="1">
      <w:start w:val="1"/>
      <w:numFmt w:val="bullet"/>
      <w:lvlText w:val=""/>
      <w:lvlJc w:val="left"/>
      <w:pPr>
        <w:ind w:left="4160" w:hanging="360"/>
      </w:pPr>
      <w:rPr>
        <w:rFonts w:ascii="Symbol" w:hAnsi="Symbol" w:hint="default"/>
      </w:rPr>
    </w:lvl>
    <w:lvl w:ilvl="4" w:tplc="080A0003" w:tentative="1">
      <w:start w:val="1"/>
      <w:numFmt w:val="bullet"/>
      <w:lvlText w:val="o"/>
      <w:lvlJc w:val="left"/>
      <w:pPr>
        <w:ind w:left="4880" w:hanging="360"/>
      </w:pPr>
      <w:rPr>
        <w:rFonts w:ascii="Courier New" w:hAnsi="Courier New" w:cs="Courier New" w:hint="default"/>
      </w:rPr>
    </w:lvl>
    <w:lvl w:ilvl="5" w:tplc="080A0005" w:tentative="1">
      <w:start w:val="1"/>
      <w:numFmt w:val="bullet"/>
      <w:lvlText w:val=""/>
      <w:lvlJc w:val="left"/>
      <w:pPr>
        <w:ind w:left="5600" w:hanging="360"/>
      </w:pPr>
      <w:rPr>
        <w:rFonts w:ascii="Wingdings" w:hAnsi="Wingdings" w:hint="default"/>
      </w:rPr>
    </w:lvl>
    <w:lvl w:ilvl="6" w:tplc="080A0001" w:tentative="1">
      <w:start w:val="1"/>
      <w:numFmt w:val="bullet"/>
      <w:lvlText w:val=""/>
      <w:lvlJc w:val="left"/>
      <w:pPr>
        <w:ind w:left="6320" w:hanging="360"/>
      </w:pPr>
      <w:rPr>
        <w:rFonts w:ascii="Symbol" w:hAnsi="Symbol" w:hint="default"/>
      </w:rPr>
    </w:lvl>
    <w:lvl w:ilvl="7" w:tplc="080A0003" w:tentative="1">
      <w:start w:val="1"/>
      <w:numFmt w:val="bullet"/>
      <w:lvlText w:val="o"/>
      <w:lvlJc w:val="left"/>
      <w:pPr>
        <w:ind w:left="7040" w:hanging="360"/>
      </w:pPr>
      <w:rPr>
        <w:rFonts w:ascii="Courier New" w:hAnsi="Courier New" w:cs="Courier New" w:hint="default"/>
      </w:rPr>
    </w:lvl>
    <w:lvl w:ilvl="8" w:tplc="080A0005" w:tentative="1">
      <w:start w:val="1"/>
      <w:numFmt w:val="bullet"/>
      <w:lvlText w:val=""/>
      <w:lvlJc w:val="left"/>
      <w:pPr>
        <w:ind w:left="7760" w:hanging="360"/>
      </w:pPr>
      <w:rPr>
        <w:rFonts w:ascii="Wingdings" w:hAnsi="Wingdings" w:hint="default"/>
      </w:rPr>
    </w:lvl>
  </w:abstractNum>
  <w:abstractNum w:abstractNumId="10" w15:restartNumberingAfterBreak="0">
    <w:nsid w:val="49A45858"/>
    <w:multiLevelType w:val="singleLevel"/>
    <w:tmpl w:val="3FF63ED8"/>
    <w:lvl w:ilvl="0">
      <w:start w:val="1"/>
      <w:numFmt w:val="bullet"/>
      <w:pStyle w:val="VIETA1"/>
      <w:lvlText w:val=""/>
      <w:lvlJc w:val="left"/>
      <w:pPr>
        <w:tabs>
          <w:tab w:val="num" w:pos="360"/>
        </w:tabs>
        <w:ind w:left="360" w:hanging="360"/>
      </w:pPr>
      <w:rPr>
        <w:rFonts w:ascii="Wingdings" w:hAnsi="Wingdings" w:hint="default"/>
      </w:rPr>
    </w:lvl>
  </w:abstractNum>
  <w:abstractNum w:abstractNumId="11" w15:restartNumberingAfterBreak="0">
    <w:nsid w:val="55415CE6"/>
    <w:multiLevelType w:val="hybridMultilevel"/>
    <w:tmpl w:val="426EE1F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2" w15:restartNumberingAfterBreak="0">
    <w:nsid w:val="58C8302C"/>
    <w:multiLevelType w:val="hybridMultilevel"/>
    <w:tmpl w:val="7324C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2A7CAA"/>
    <w:multiLevelType w:val="hybridMultilevel"/>
    <w:tmpl w:val="A56CD45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4" w15:restartNumberingAfterBreak="0">
    <w:nsid w:val="649E4319"/>
    <w:multiLevelType w:val="hybridMultilevel"/>
    <w:tmpl w:val="B0CE75F6"/>
    <w:lvl w:ilvl="0" w:tplc="04090001">
      <w:start w:val="1"/>
      <w:numFmt w:val="bullet"/>
      <w:lvlText w:val=""/>
      <w:lvlJc w:val="left"/>
      <w:pPr>
        <w:ind w:left="1512" w:hanging="360"/>
      </w:pPr>
      <w:rPr>
        <w:rFonts w:ascii="Symbol" w:hAnsi="Symbol" w:hint="default"/>
      </w:rPr>
    </w:lvl>
    <w:lvl w:ilvl="1" w:tplc="04090003">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5" w15:restartNumberingAfterBreak="0">
    <w:nsid w:val="6E9524B4"/>
    <w:multiLevelType w:val="hybridMultilevel"/>
    <w:tmpl w:val="6D92032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6" w15:restartNumberingAfterBreak="0">
    <w:nsid w:val="72847CD0"/>
    <w:multiLevelType w:val="multilevel"/>
    <w:tmpl w:val="0C0A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17" w15:restartNumberingAfterBreak="0">
    <w:nsid w:val="733F14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FE42D86"/>
    <w:multiLevelType w:val="hybridMultilevel"/>
    <w:tmpl w:val="55CA7BF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12"/>
  </w:num>
  <w:num w:numId="4">
    <w:abstractNumId w:val="16"/>
  </w:num>
  <w:num w:numId="5">
    <w:abstractNumId w:val="3"/>
  </w:num>
  <w:num w:numId="6">
    <w:abstractNumId w:val="2"/>
  </w:num>
  <w:num w:numId="7">
    <w:abstractNumId w:val="0"/>
  </w:num>
  <w:num w:numId="8">
    <w:abstractNumId w:val="17"/>
  </w:num>
  <w:num w:numId="9">
    <w:abstractNumId w:val="8"/>
  </w:num>
  <w:num w:numId="10">
    <w:abstractNumId w:val="5"/>
  </w:num>
  <w:num w:numId="11">
    <w:abstractNumId w:val="7"/>
  </w:num>
  <w:num w:numId="12">
    <w:abstractNumId w:val="15"/>
  </w:num>
  <w:num w:numId="13">
    <w:abstractNumId w:val="14"/>
  </w:num>
  <w:num w:numId="14">
    <w:abstractNumId w:val="4"/>
  </w:num>
  <w:num w:numId="15">
    <w:abstractNumId w:val="13"/>
  </w:num>
  <w:num w:numId="16">
    <w:abstractNumId w:val="11"/>
  </w:num>
  <w:num w:numId="17">
    <w:abstractNumId w:val="6"/>
  </w:num>
  <w:num w:numId="18">
    <w:abstractNumId w:val="18"/>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C7B"/>
    <w:rsid w:val="00002F71"/>
    <w:rsid w:val="0000464E"/>
    <w:rsid w:val="000061DE"/>
    <w:rsid w:val="00006E71"/>
    <w:rsid w:val="00010491"/>
    <w:rsid w:val="00013955"/>
    <w:rsid w:val="00013EBE"/>
    <w:rsid w:val="00015437"/>
    <w:rsid w:val="0001616F"/>
    <w:rsid w:val="00017CEA"/>
    <w:rsid w:val="000208D8"/>
    <w:rsid w:val="00025E64"/>
    <w:rsid w:val="00027677"/>
    <w:rsid w:val="000325E8"/>
    <w:rsid w:val="00032D0D"/>
    <w:rsid w:val="000333E4"/>
    <w:rsid w:val="00034309"/>
    <w:rsid w:val="000344CE"/>
    <w:rsid w:val="00034D8F"/>
    <w:rsid w:val="0003514E"/>
    <w:rsid w:val="00035F55"/>
    <w:rsid w:val="00041DDF"/>
    <w:rsid w:val="000445B5"/>
    <w:rsid w:val="0004462F"/>
    <w:rsid w:val="000464CD"/>
    <w:rsid w:val="00050FAE"/>
    <w:rsid w:val="00050FC2"/>
    <w:rsid w:val="00052E2E"/>
    <w:rsid w:val="00060033"/>
    <w:rsid w:val="00060E47"/>
    <w:rsid w:val="00061DE1"/>
    <w:rsid w:val="0006297A"/>
    <w:rsid w:val="00062CAD"/>
    <w:rsid w:val="00063A2D"/>
    <w:rsid w:val="00064A89"/>
    <w:rsid w:val="00067469"/>
    <w:rsid w:val="00071884"/>
    <w:rsid w:val="00071BEA"/>
    <w:rsid w:val="0007339D"/>
    <w:rsid w:val="00073470"/>
    <w:rsid w:val="00074302"/>
    <w:rsid w:val="000749FA"/>
    <w:rsid w:val="0007755D"/>
    <w:rsid w:val="00081F0C"/>
    <w:rsid w:val="00082166"/>
    <w:rsid w:val="00083DEC"/>
    <w:rsid w:val="00085B39"/>
    <w:rsid w:val="00091911"/>
    <w:rsid w:val="000961E7"/>
    <w:rsid w:val="000963B9"/>
    <w:rsid w:val="000A0439"/>
    <w:rsid w:val="000A2F92"/>
    <w:rsid w:val="000A36CD"/>
    <w:rsid w:val="000A3776"/>
    <w:rsid w:val="000A47C4"/>
    <w:rsid w:val="000A585B"/>
    <w:rsid w:val="000A6577"/>
    <w:rsid w:val="000A68B5"/>
    <w:rsid w:val="000A73FA"/>
    <w:rsid w:val="000B1331"/>
    <w:rsid w:val="000B1905"/>
    <w:rsid w:val="000B2436"/>
    <w:rsid w:val="000B3B10"/>
    <w:rsid w:val="000B5362"/>
    <w:rsid w:val="000B586F"/>
    <w:rsid w:val="000C51E8"/>
    <w:rsid w:val="000C59A7"/>
    <w:rsid w:val="000D08DD"/>
    <w:rsid w:val="000D3836"/>
    <w:rsid w:val="000D3AB2"/>
    <w:rsid w:val="000D6E39"/>
    <w:rsid w:val="000D7AA8"/>
    <w:rsid w:val="000E07E0"/>
    <w:rsid w:val="000E0CD2"/>
    <w:rsid w:val="000E124F"/>
    <w:rsid w:val="000E1485"/>
    <w:rsid w:val="000E1E81"/>
    <w:rsid w:val="000E216F"/>
    <w:rsid w:val="000E2447"/>
    <w:rsid w:val="000E2856"/>
    <w:rsid w:val="000E341E"/>
    <w:rsid w:val="000E3E9A"/>
    <w:rsid w:val="000E449E"/>
    <w:rsid w:val="000E4A7B"/>
    <w:rsid w:val="000E4B66"/>
    <w:rsid w:val="000E79FD"/>
    <w:rsid w:val="000F0A60"/>
    <w:rsid w:val="000F144D"/>
    <w:rsid w:val="000F33ED"/>
    <w:rsid w:val="000F7CE6"/>
    <w:rsid w:val="00101EDF"/>
    <w:rsid w:val="001022AB"/>
    <w:rsid w:val="001027C7"/>
    <w:rsid w:val="00102E0E"/>
    <w:rsid w:val="00103365"/>
    <w:rsid w:val="00104510"/>
    <w:rsid w:val="00106FBD"/>
    <w:rsid w:val="00107CF8"/>
    <w:rsid w:val="001108B5"/>
    <w:rsid w:val="00113476"/>
    <w:rsid w:val="00113A80"/>
    <w:rsid w:val="0011417D"/>
    <w:rsid w:val="00114432"/>
    <w:rsid w:val="0011472C"/>
    <w:rsid w:val="0011727C"/>
    <w:rsid w:val="00121C39"/>
    <w:rsid w:val="00124C71"/>
    <w:rsid w:val="00126D43"/>
    <w:rsid w:val="0013004E"/>
    <w:rsid w:val="00130C37"/>
    <w:rsid w:val="00135F76"/>
    <w:rsid w:val="0013752C"/>
    <w:rsid w:val="0014088E"/>
    <w:rsid w:val="00141914"/>
    <w:rsid w:val="001429F6"/>
    <w:rsid w:val="001432E4"/>
    <w:rsid w:val="0014347E"/>
    <w:rsid w:val="00144399"/>
    <w:rsid w:val="00144B81"/>
    <w:rsid w:val="00146C3E"/>
    <w:rsid w:val="001475A3"/>
    <w:rsid w:val="001521DA"/>
    <w:rsid w:val="00155460"/>
    <w:rsid w:val="00156601"/>
    <w:rsid w:val="0016180A"/>
    <w:rsid w:val="0016212D"/>
    <w:rsid w:val="00162540"/>
    <w:rsid w:val="00162E47"/>
    <w:rsid w:val="0016464E"/>
    <w:rsid w:val="0016538E"/>
    <w:rsid w:val="001659FA"/>
    <w:rsid w:val="00166176"/>
    <w:rsid w:val="001705C6"/>
    <w:rsid w:val="00171723"/>
    <w:rsid w:val="001745D9"/>
    <w:rsid w:val="00177315"/>
    <w:rsid w:val="00177345"/>
    <w:rsid w:val="00177DE6"/>
    <w:rsid w:val="0018076A"/>
    <w:rsid w:val="00181A77"/>
    <w:rsid w:val="00182141"/>
    <w:rsid w:val="00182A89"/>
    <w:rsid w:val="00182CA1"/>
    <w:rsid w:val="00183294"/>
    <w:rsid w:val="00183740"/>
    <w:rsid w:val="001840B2"/>
    <w:rsid w:val="001846C8"/>
    <w:rsid w:val="00184F1B"/>
    <w:rsid w:val="0018599A"/>
    <w:rsid w:val="0018683D"/>
    <w:rsid w:val="001879F3"/>
    <w:rsid w:val="00190499"/>
    <w:rsid w:val="00190B55"/>
    <w:rsid w:val="0019348A"/>
    <w:rsid w:val="0019473C"/>
    <w:rsid w:val="0019594F"/>
    <w:rsid w:val="001A0DCF"/>
    <w:rsid w:val="001A153B"/>
    <w:rsid w:val="001A16CC"/>
    <w:rsid w:val="001A18CC"/>
    <w:rsid w:val="001A40F0"/>
    <w:rsid w:val="001A4F04"/>
    <w:rsid w:val="001A5905"/>
    <w:rsid w:val="001A6A56"/>
    <w:rsid w:val="001A7BA6"/>
    <w:rsid w:val="001B06F1"/>
    <w:rsid w:val="001B2966"/>
    <w:rsid w:val="001B341B"/>
    <w:rsid w:val="001B7AD4"/>
    <w:rsid w:val="001B7E66"/>
    <w:rsid w:val="001C0465"/>
    <w:rsid w:val="001C0A82"/>
    <w:rsid w:val="001C1FDF"/>
    <w:rsid w:val="001C2CA1"/>
    <w:rsid w:val="001C3C31"/>
    <w:rsid w:val="001D403D"/>
    <w:rsid w:val="001D7962"/>
    <w:rsid w:val="001E08AE"/>
    <w:rsid w:val="001E23B9"/>
    <w:rsid w:val="001E27CF"/>
    <w:rsid w:val="001E3065"/>
    <w:rsid w:val="001E437A"/>
    <w:rsid w:val="001E46B3"/>
    <w:rsid w:val="001E4DA3"/>
    <w:rsid w:val="001E6239"/>
    <w:rsid w:val="001F242B"/>
    <w:rsid w:val="001F3D1A"/>
    <w:rsid w:val="001F401D"/>
    <w:rsid w:val="001F5271"/>
    <w:rsid w:val="001F54BB"/>
    <w:rsid w:val="00200A79"/>
    <w:rsid w:val="00204C9E"/>
    <w:rsid w:val="00205958"/>
    <w:rsid w:val="00206CFE"/>
    <w:rsid w:val="00211CCB"/>
    <w:rsid w:val="0021360A"/>
    <w:rsid w:val="00214164"/>
    <w:rsid w:val="00214782"/>
    <w:rsid w:val="00214B6B"/>
    <w:rsid w:val="002155E9"/>
    <w:rsid w:val="00215996"/>
    <w:rsid w:val="00215B9A"/>
    <w:rsid w:val="0021673F"/>
    <w:rsid w:val="00216A23"/>
    <w:rsid w:val="002202CC"/>
    <w:rsid w:val="00221281"/>
    <w:rsid w:val="00222BC8"/>
    <w:rsid w:val="00222E60"/>
    <w:rsid w:val="00224A55"/>
    <w:rsid w:val="00226327"/>
    <w:rsid w:val="00231989"/>
    <w:rsid w:val="002423C3"/>
    <w:rsid w:val="00245CE8"/>
    <w:rsid w:val="00245E43"/>
    <w:rsid w:val="00247A69"/>
    <w:rsid w:val="00247E46"/>
    <w:rsid w:val="002529E6"/>
    <w:rsid w:val="00252EE3"/>
    <w:rsid w:val="00253DE0"/>
    <w:rsid w:val="002547B4"/>
    <w:rsid w:val="002557A2"/>
    <w:rsid w:val="0025648B"/>
    <w:rsid w:val="00260CE0"/>
    <w:rsid w:val="00260CF9"/>
    <w:rsid w:val="002618A0"/>
    <w:rsid w:val="00262502"/>
    <w:rsid w:val="00263F9E"/>
    <w:rsid w:val="00266678"/>
    <w:rsid w:val="00267029"/>
    <w:rsid w:val="002707DA"/>
    <w:rsid w:val="002709DA"/>
    <w:rsid w:val="00271642"/>
    <w:rsid w:val="0027237B"/>
    <w:rsid w:val="00272505"/>
    <w:rsid w:val="00272BC4"/>
    <w:rsid w:val="002738D2"/>
    <w:rsid w:val="002747C2"/>
    <w:rsid w:val="002756E6"/>
    <w:rsid w:val="0027763D"/>
    <w:rsid w:val="00280CB7"/>
    <w:rsid w:val="00281653"/>
    <w:rsid w:val="00281BC6"/>
    <w:rsid w:val="0028228D"/>
    <w:rsid w:val="00285CAF"/>
    <w:rsid w:val="00285F76"/>
    <w:rsid w:val="0028601F"/>
    <w:rsid w:val="0028609B"/>
    <w:rsid w:val="0029431F"/>
    <w:rsid w:val="00294552"/>
    <w:rsid w:val="002955C3"/>
    <w:rsid w:val="00295A7B"/>
    <w:rsid w:val="00296FA0"/>
    <w:rsid w:val="00297130"/>
    <w:rsid w:val="002A1EBE"/>
    <w:rsid w:val="002A424A"/>
    <w:rsid w:val="002A6ACC"/>
    <w:rsid w:val="002A7C4B"/>
    <w:rsid w:val="002B093A"/>
    <w:rsid w:val="002B30F3"/>
    <w:rsid w:val="002B4989"/>
    <w:rsid w:val="002B5E86"/>
    <w:rsid w:val="002C04F7"/>
    <w:rsid w:val="002C06CA"/>
    <w:rsid w:val="002C100B"/>
    <w:rsid w:val="002C11EC"/>
    <w:rsid w:val="002C1350"/>
    <w:rsid w:val="002C138A"/>
    <w:rsid w:val="002C1793"/>
    <w:rsid w:val="002C398F"/>
    <w:rsid w:val="002C6D52"/>
    <w:rsid w:val="002C7976"/>
    <w:rsid w:val="002D1125"/>
    <w:rsid w:val="002D2680"/>
    <w:rsid w:val="002D399F"/>
    <w:rsid w:val="002D3C65"/>
    <w:rsid w:val="002D4781"/>
    <w:rsid w:val="002D54F3"/>
    <w:rsid w:val="002D5CF5"/>
    <w:rsid w:val="002E018D"/>
    <w:rsid w:val="002E0CB2"/>
    <w:rsid w:val="002E0EF3"/>
    <w:rsid w:val="002E2010"/>
    <w:rsid w:val="002E4436"/>
    <w:rsid w:val="002E6470"/>
    <w:rsid w:val="002E78A6"/>
    <w:rsid w:val="002F0CAF"/>
    <w:rsid w:val="002F39EA"/>
    <w:rsid w:val="002F6BE0"/>
    <w:rsid w:val="002F7E12"/>
    <w:rsid w:val="003008B5"/>
    <w:rsid w:val="00301471"/>
    <w:rsid w:val="00301EE3"/>
    <w:rsid w:val="0030329F"/>
    <w:rsid w:val="00304877"/>
    <w:rsid w:val="0030621F"/>
    <w:rsid w:val="003105E1"/>
    <w:rsid w:val="003107D2"/>
    <w:rsid w:val="003115A0"/>
    <w:rsid w:val="00312AAE"/>
    <w:rsid w:val="00313AB3"/>
    <w:rsid w:val="003141BD"/>
    <w:rsid w:val="003150C6"/>
    <w:rsid w:val="00315565"/>
    <w:rsid w:val="00315850"/>
    <w:rsid w:val="00315BC4"/>
    <w:rsid w:val="00316BE1"/>
    <w:rsid w:val="00316EBA"/>
    <w:rsid w:val="00317181"/>
    <w:rsid w:val="003202FD"/>
    <w:rsid w:val="00321F07"/>
    <w:rsid w:val="00322215"/>
    <w:rsid w:val="00322C8C"/>
    <w:rsid w:val="0032330A"/>
    <w:rsid w:val="003241B3"/>
    <w:rsid w:val="003241D6"/>
    <w:rsid w:val="00324658"/>
    <w:rsid w:val="003259D6"/>
    <w:rsid w:val="00327AFC"/>
    <w:rsid w:val="00330062"/>
    <w:rsid w:val="003350B3"/>
    <w:rsid w:val="003358FD"/>
    <w:rsid w:val="00340A2C"/>
    <w:rsid w:val="00341918"/>
    <w:rsid w:val="003422E4"/>
    <w:rsid w:val="00344B79"/>
    <w:rsid w:val="003454C2"/>
    <w:rsid w:val="003463EC"/>
    <w:rsid w:val="0034661B"/>
    <w:rsid w:val="0034675F"/>
    <w:rsid w:val="0035104E"/>
    <w:rsid w:val="00352915"/>
    <w:rsid w:val="00353C29"/>
    <w:rsid w:val="003551A6"/>
    <w:rsid w:val="00356503"/>
    <w:rsid w:val="003576E8"/>
    <w:rsid w:val="00361869"/>
    <w:rsid w:val="00361B8D"/>
    <w:rsid w:val="00361E7F"/>
    <w:rsid w:val="0036287C"/>
    <w:rsid w:val="00362ACA"/>
    <w:rsid w:val="00363050"/>
    <w:rsid w:val="00363E32"/>
    <w:rsid w:val="00364817"/>
    <w:rsid w:val="00370FDF"/>
    <w:rsid w:val="00372864"/>
    <w:rsid w:val="00372C02"/>
    <w:rsid w:val="003731D9"/>
    <w:rsid w:val="00373BD0"/>
    <w:rsid w:val="003767A0"/>
    <w:rsid w:val="003777F5"/>
    <w:rsid w:val="00377B1E"/>
    <w:rsid w:val="00380C6C"/>
    <w:rsid w:val="003840F6"/>
    <w:rsid w:val="0038652B"/>
    <w:rsid w:val="00391BCD"/>
    <w:rsid w:val="00393CB9"/>
    <w:rsid w:val="003956B6"/>
    <w:rsid w:val="003959C4"/>
    <w:rsid w:val="0039665C"/>
    <w:rsid w:val="003968A6"/>
    <w:rsid w:val="00397F38"/>
    <w:rsid w:val="003A003E"/>
    <w:rsid w:val="003A0D06"/>
    <w:rsid w:val="003A3287"/>
    <w:rsid w:val="003A32BF"/>
    <w:rsid w:val="003A481D"/>
    <w:rsid w:val="003A535E"/>
    <w:rsid w:val="003A5F53"/>
    <w:rsid w:val="003B0022"/>
    <w:rsid w:val="003B0F04"/>
    <w:rsid w:val="003B1892"/>
    <w:rsid w:val="003B4104"/>
    <w:rsid w:val="003B51FA"/>
    <w:rsid w:val="003C2899"/>
    <w:rsid w:val="003C32FC"/>
    <w:rsid w:val="003C3921"/>
    <w:rsid w:val="003C75EE"/>
    <w:rsid w:val="003C768B"/>
    <w:rsid w:val="003E0621"/>
    <w:rsid w:val="003E323F"/>
    <w:rsid w:val="003E5601"/>
    <w:rsid w:val="003E65BB"/>
    <w:rsid w:val="003F05BC"/>
    <w:rsid w:val="003F1ACB"/>
    <w:rsid w:val="003F2B6B"/>
    <w:rsid w:val="003F3E97"/>
    <w:rsid w:val="003F72C1"/>
    <w:rsid w:val="00400AAE"/>
    <w:rsid w:val="00402E2C"/>
    <w:rsid w:val="004034A2"/>
    <w:rsid w:val="00403EA2"/>
    <w:rsid w:val="00404039"/>
    <w:rsid w:val="00404744"/>
    <w:rsid w:val="00405314"/>
    <w:rsid w:val="004056AD"/>
    <w:rsid w:val="00406600"/>
    <w:rsid w:val="00407EFB"/>
    <w:rsid w:val="004126D9"/>
    <w:rsid w:val="00413729"/>
    <w:rsid w:val="004141B5"/>
    <w:rsid w:val="004173D6"/>
    <w:rsid w:val="00420A39"/>
    <w:rsid w:val="00420C08"/>
    <w:rsid w:val="00423462"/>
    <w:rsid w:val="00423B94"/>
    <w:rsid w:val="00424790"/>
    <w:rsid w:val="00425DDF"/>
    <w:rsid w:val="00427061"/>
    <w:rsid w:val="00433FF5"/>
    <w:rsid w:val="004340E2"/>
    <w:rsid w:val="00434B03"/>
    <w:rsid w:val="00435F85"/>
    <w:rsid w:val="0043664D"/>
    <w:rsid w:val="00437EAB"/>
    <w:rsid w:val="0044090C"/>
    <w:rsid w:val="004445FA"/>
    <w:rsid w:val="004454C5"/>
    <w:rsid w:val="004454F4"/>
    <w:rsid w:val="0045019E"/>
    <w:rsid w:val="0045117B"/>
    <w:rsid w:val="0045493B"/>
    <w:rsid w:val="00461557"/>
    <w:rsid w:val="00461F1E"/>
    <w:rsid w:val="0046228A"/>
    <w:rsid w:val="004629ED"/>
    <w:rsid w:val="0046415C"/>
    <w:rsid w:val="00464C5F"/>
    <w:rsid w:val="004650E7"/>
    <w:rsid w:val="00466114"/>
    <w:rsid w:val="00466C1E"/>
    <w:rsid w:val="00470F1C"/>
    <w:rsid w:val="00473B3F"/>
    <w:rsid w:val="00474B14"/>
    <w:rsid w:val="00474F6E"/>
    <w:rsid w:val="00476546"/>
    <w:rsid w:val="00477851"/>
    <w:rsid w:val="00481011"/>
    <w:rsid w:val="00481D4C"/>
    <w:rsid w:val="00483BB9"/>
    <w:rsid w:val="00483F9C"/>
    <w:rsid w:val="004864DC"/>
    <w:rsid w:val="004866A6"/>
    <w:rsid w:val="004872C4"/>
    <w:rsid w:val="004876A9"/>
    <w:rsid w:val="00487812"/>
    <w:rsid w:val="00490608"/>
    <w:rsid w:val="00493125"/>
    <w:rsid w:val="00494C1D"/>
    <w:rsid w:val="00494EF2"/>
    <w:rsid w:val="0049548F"/>
    <w:rsid w:val="00495730"/>
    <w:rsid w:val="00496637"/>
    <w:rsid w:val="00497854"/>
    <w:rsid w:val="004A1CF6"/>
    <w:rsid w:val="004A21F6"/>
    <w:rsid w:val="004A2D62"/>
    <w:rsid w:val="004A2F74"/>
    <w:rsid w:val="004A4F3F"/>
    <w:rsid w:val="004A5656"/>
    <w:rsid w:val="004A5D36"/>
    <w:rsid w:val="004A6674"/>
    <w:rsid w:val="004A73AC"/>
    <w:rsid w:val="004B1457"/>
    <w:rsid w:val="004B1D72"/>
    <w:rsid w:val="004B6794"/>
    <w:rsid w:val="004B67BC"/>
    <w:rsid w:val="004B68FD"/>
    <w:rsid w:val="004B7095"/>
    <w:rsid w:val="004B7E54"/>
    <w:rsid w:val="004C00AB"/>
    <w:rsid w:val="004C204D"/>
    <w:rsid w:val="004C2994"/>
    <w:rsid w:val="004C324B"/>
    <w:rsid w:val="004C3AFE"/>
    <w:rsid w:val="004C4E77"/>
    <w:rsid w:val="004C58D5"/>
    <w:rsid w:val="004D2AB7"/>
    <w:rsid w:val="004D4376"/>
    <w:rsid w:val="004D6957"/>
    <w:rsid w:val="004E0DE6"/>
    <w:rsid w:val="004E6156"/>
    <w:rsid w:val="004E6474"/>
    <w:rsid w:val="004E7D36"/>
    <w:rsid w:val="004F16D3"/>
    <w:rsid w:val="004F32EB"/>
    <w:rsid w:val="004F6D0A"/>
    <w:rsid w:val="004F7F08"/>
    <w:rsid w:val="00503861"/>
    <w:rsid w:val="005038A9"/>
    <w:rsid w:val="005048B4"/>
    <w:rsid w:val="00507269"/>
    <w:rsid w:val="0051124E"/>
    <w:rsid w:val="0051138E"/>
    <w:rsid w:val="00511F80"/>
    <w:rsid w:val="00512546"/>
    <w:rsid w:val="005137EF"/>
    <w:rsid w:val="005139AA"/>
    <w:rsid w:val="00513EBD"/>
    <w:rsid w:val="0051443E"/>
    <w:rsid w:val="005148EA"/>
    <w:rsid w:val="00514A97"/>
    <w:rsid w:val="00515501"/>
    <w:rsid w:val="0051690F"/>
    <w:rsid w:val="00517236"/>
    <w:rsid w:val="005176FD"/>
    <w:rsid w:val="005179BD"/>
    <w:rsid w:val="005201AE"/>
    <w:rsid w:val="00521EDE"/>
    <w:rsid w:val="005232FB"/>
    <w:rsid w:val="00523D03"/>
    <w:rsid w:val="005269B7"/>
    <w:rsid w:val="00530039"/>
    <w:rsid w:val="00530995"/>
    <w:rsid w:val="00531074"/>
    <w:rsid w:val="005314EE"/>
    <w:rsid w:val="00533D53"/>
    <w:rsid w:val="00534567"/>
    <w:rsid w:val="005360F8"/>
    <w:rsid w:val="00540008"/>
    <w:rsid w:val="0054023A"/>
    <w:rsid w:val="00540932"/>
    <w:rsid w:val="00540F62"/>
    <w:rsid w:val="00541222"/>
    <w:rsid w:val="00541FA5"/>
    <w:rsid w:val="00542798"/>
    <w:rsid w:val="00542C7B"/>
    <w:rsid w:val="00543E52"/>
    <w:rsid w:val="00543F04"/>
    <w:rsid w:val="00544106"/>
    <w:rsid w:val="00546083"/>
    <w:rsid w:val="00546E65"/>
    <w:rsid w:val="00547CF3"/>
    <w:rsid w:val="00550635"/>
    <w:rsid w:val="00550669"/>
    <w:rsid w:val="00550E87"/>
    <w:rsid w:val="00552FBC"/>
    <w:rsid w:val="00555AD9"/>
    <w:rsid w:val="0055753E"/>
    <w:rsid w:val="005579AA"/>
    <w:rsid w:val="00557C68"/>
    <w:rsid w:val="0056049A"/>
    <w:rsid w:val="00560B40"/>
    <w:rsid w:val="00561941"/>
    <w:rsid w:val="00561B3D"/>
    <w:rsid w:val="005646E0"/>
    <w:rsid w:val="00564984"/>
    <w:rsid w:val="00571868"/>
    <w:rsid w:val="00572AFC"/>
    <w:rsid w:val="00572CC8"/>
    <w:rsid w:val="005731AF"/>
    <w:rsid w:val="005774E1"/>
    <w:rsid w:val="00585286"/>
    <w:rsid w:val="00586C45"/>
    <w:rsid w:val="005903F6"/>
    <w:rsid w:val="00591FB5"/>
    <w:rsid w:val="0059213A"/>
    <w:rsid w:val="00594A54"/>
    <w:rsid w:val="00594DBD"/>
    <w:rsid w:val="00595804"/>
    <w:rsid w:val="0059633F"/>
    <w:rsid w:val="005A48DB"/>
    <w:rsid w:val="005A4A75"/>
    <w:rsid w:val="005B0279"/>
    <w:rsid w:val="005B2028"/>
    <w:rsid w:val="005B2936"/>
    <w:rsid w:val="005B63EC"/>
    <w:rsid w:val="005B6AFC"/>
    <w:rsid w:val="005C2427"/>
    <w:rsid w:val="005C687A"/>
    <w:rsid w:val="005C6F57"/>
    <w:rsid w:val="005C7EE8"/>
    <w:rsid w:val="005D073B"/>
    <w:rsid w:val="005D0D1A"/>
    <w:rsid w:val="005D4AA1"/>
    <w:rsid w:val="005D4D98"/>
    <w:rsid w:val="005D4F84"/>
    <w:rsid w:val="005D6A02"/>
    <w:rsid w:val="005E0334"/>
    <w:rsid w:val="005E2ECD"/>
    <w:rsid w:val="005E481A"/>
    <w:rsid w:val="005F1099"/>
    <w:rsid w:val="005F26B9"/>
    <w:rsid w:val="005F2852"/>
    <w:rsid w:val="005F2B25"/>
    <w:rsid w:val="005F2EDD"/>
    <w:rsid w:val="005F512D"/>
    <w:rsid w:val="005F5D98"/>
    <w:rsid w:val="005F5F03"/>
    <w:rsid w:val="005F6434"/>
    <w:rsid w:val="005F687F"/>
    <w:rsid w:val="005F71F0"/>
    <w:rsid w:val="006008A3"/>
    <w:rsid w:val="00601E1B"/>
    <w:rsid w:val="0060323B"/>
    <w:rsid w:val="00605823"/>
    <w:rsid w:val="00607B1D"/>
    <w:rsid w:val="00610132"/>
    <w:rsid w:val="00612983"/>
    <w:rsid w:val="006138DD"/>
    <w:rsid w:val="00613D0E"/>
    <w:rsid w:val="00614059"/>
    <w:rsid w:val="006220CA"/>
    <w:rsid w:val="00625495"/>
    <w:rsid w:val="0063079A"/>
    <w:rsid w:val="006307D4"/>
    <w:rsid w:val="00630A9C"/>
    <w:rsid w:val="00630E52"/>
    <w:rsid w:val="006311C4"/>
    <w:rsid w:val="0063137F"/>
    <w:rsid w:val="006317BC"/>
    <w:rsid w:val="006349B6"/>
    <w:rsid w:val="00634E5D"/>
    <w:rsid w:val="00635AA8"/>
    <w:rsid w:val="00640FDF"/>
    <w:rsid w:val="0064172C"/>
    <w:rsid w:val="00641D1A"/>
    <w:rsid w:val="006423F1"/>
    <w:rsid w:val="00642FE0"/>
    <w:rsid w:val="00644745"/>
    <w:rsid w:val="00645294"/>
    <w:rsid w:val="006477A2"/>
    <w:rsid w:val="0065082A"/>
    <w:rsid w:val="00655CF6"/>
    <w:rsid w:val="006606E9"/>
    <w:rsid w:val="0066244D"/>
    <w:rsid w:val="00665B36"/>
    <w:rsid w:val="00667082"/>
    <w:rsid w:val="006716E4"/>
    <w:rsid w:val="00671AC4"/>
    <w:rsid w:val="00671B9C"/>
    <w:rsid w:val="006727C9"/>
    <w:rsid w:val="006739AF"/>
    <w:rsid w:val="00673E0B"/>
    <w:rsid w:val="006742BC"/>
    <w:rsid w:val="00674E48"/>
    <w:rsid w:val="00675D18"/>
    <w:rsid w:val="00676084"/>
    <w:rsid w:val="006803D1"/>
    <w:rsid w:val="00683F9F"/>
    <w:rsid w:val="006864B1"/>
    <w:rsid w:val="0069129A"/>
    <w:rsid w:val="0069185E"/>
    <w:rsid w:val="006919F4"/>
    <w:rsid w:val="006945C8"/>
    <w:rsid w:val="0069703A"/>
    <w:rsid w:val="006970C9"/>
    <w:rsid w:val="006A36AA"/>
    <w:rsid w:val="006A4C3F"/>
    <w:rsid w:val="006A6438"/>
    <w:rsid w:val="006A69EB"/>
    <w:rsid w:val="006A708D"/>
    <w:rsid w:val="006B331B"/>
    <w:rsid w:val="006B3877"/>
    <w:rsid w:val="006B65E5"/>
    <w:rsid w:val="006C0530"/>
    <w:rsid w:val="006C0A94"/>
    <w:rsid w:val="006C22FE"/>
    <w:rsid w:val="006C2E51"/>
    <w:rsid w:val="006C416F"/>
    <w:rsid w:val="006C4ED5"/>
    <w:rsid w:val="006C6E6E"/>
    <w:rsid w:val="006D0346"/>
    <w:rsid w:val="006D1078"/>
    <w:rsid w:val="006D2194"/>
    <w:rsid w:val="006D3B68"/>
    <w:rsid w:val="006D472A"/>
    <w:rsid w:val="006D6DD5"/>
    <w:rsid w:val="006D6F82"/>
    <w:rsid w:val="006E0F22"/>
    <w:rsid w:val="006E73CA"/>
    <w:rsid w:val="006F0C65"/>
    <w:rsid w:val="006F1A2E"/>
    <w:rsid w:val="006F3A75"/>
    <w:rsid w:val="006F4D91"/>
    <w:rsid w:val="006F71FA"/>
    <w:rsid w:val="006F7902"/>
    <w:rsid w:val="006F7F1E"/>
    <w:rsid w:val="0070154E"/>
    <w:rsid w:val="00702010"/>
    <w:rsid w:val="00702DFB"/>
    <w:rsid w:val="00704223"/>
    <w:rsid w:val="007060A0"/>
    <w:rsid w:val="00706C31"/>
    <w:rsid w:val="007102B4"/>
    <w:rsid w:val="007108E0"/>
    <w:rsid w:val="007116B2"/>
    <w:rsid w:val="007148B4"/>
    <w:rsid w:val="00715F96"/>
    <w:rsid w:val="00722015"/>
    <w:rsid w:val="00722264"/>
    <w:rsid w:val="0072397D"/>
    <w:rsid w:val="00724C9A"/>
    <w:rsid w:val="0072585E"/>
    <w:rsid w:val="00725948"/>
    <w:rsid w:val="007326E5"/>
    <w:rsid w:val="007327BC"/>
    <w:rsid w:val="00732978"/>
    <w:rsid w:val="00745F4F"/>
    <w:rsid w:val="00746EC6"/>
    <w:rsid w:val="0074778E"/>
    <w:rsid w:val="00747DB4"/>
    <w:rsid w:val="0075043C"/>
    <w:rsid w:val="0075175A"/>
    <w:rsid w:val="0075179A"/>
    <w:rsid w:val="00752052"/>
    <w:rsid w:val="00754B5B"/>
    <w:rsid w:val="00756146"/>
    <w:rsid w:val="007564A0"/>
    <w:rsid w:val="0075712A"/>
    <w:rsid w:val="00761403"/>
    <w:rsid w:val="007644E1"/>
    <w:rsid w:val="00765867"/>
    <w:rsid w:val="00765D1A"/>
    <w:rsid w:val="0076665C"/>
    <w:rsid w:val="00766ED7"/>
    <w:rsid w:val="00767B4C"/>
    <w:rsid w:val="00770AE6"/>
    <w:rsid w:val="0077642A"/>
    <w:rsid w:val="00776480"/>
    <w:rsid w:val="0078166D"/>
    <w:rsid w:val="0078430E"/>
    <w:rsid w:val="0078452A"/>
    <w:rsid w:val="00786B99"/>
    <w:rsid w:val="00786D72"/>
    <w:rsid w:val="00790A99"/>
    <w:rsid w:val="00792D3F"/>
    <w:rsid w:val="00795053"/>
    <w:rsid w:val="00796BCD"/>
    <w:rsid w:val="007A07B3"/>
    <w:rsid w:val="007A17CB"/>
    <w:rsid w:val="007A298C"/>
    <w:rsid w:val="007A4BB7"/>
    <w:rsid w:val="007B4F8D"/>
    <w:rsid w:val="007B5C07"/>
    <w:rsid w:val="007C1167"/>
    <w:rsid w:val="007C23D3"/>
    <w:rsid w:val="007C5736"/>
    <w:rsid w:val="007C57BB"/>
    <w:rsid w:val="007D0529"/>
    <w:rsid w:val="007D2F4E"/>
    <w:rsid w:val="007D3672"/>
    <w:rsid w:val="007D3E29"/>
    <w:rsid w:val="007D45D8"/>
    <w:rsid w:val="007D73D1"/>
    <w:rsid w:val="007E0128"/>
    <w:rsid w:val="007E02EF"/>
    <w:rsid w:val="007E0E4F"/>
    <w:rsid w:val="007E260D"/>
    <w:rsid w:val="007E27AD"/>
    <w:rsid w:val="007E67A7"/>
    <w:rsid w:val="007E7542"/>
    <w:rsid w:val="007E7623"/>
    <w:rsid w:val="007E7980"/>
    <w:rsid w:val="007E7CA1"/>
    <w:rsid w:val="007E7ECC"/>
    <w:rsid w:val="007F268E"/>
    <w:rsid w:val="007F4597"/>
    <w:rsid w:val="007F67DA"/>
    <w:rsid w:val="00802943"/>
    <w:rsid w:val="0080301D"/>
    <w:rsid w:val="00807914"/>
    <w:rsid w:val="00810884"/>
    <w:rsid w:val="0081387D"/>
    <w:rsid w:val="00813BCC"/>
    <w:rsid w:val="00815A6D"/>
    <w:rsid w:val="00816610"/>
    <w:rsid w:val="00817319"/>
    <w:rsid w:val="00817A12"/>
    <w:rsid w:val="00820A4B"/>
    <w:rsid w:val="00821CCE"/>
    <w:rsid w:val="0082697F"/>
    <w:rsid w:val="00830FCD"/>
    <w:rsid w:val="008338B1"/>
    <w:rsid w:val="008341E8"/>
    <w:rsid w:val="00835212"/>
    <w:rsid w:val="00836C6C"/>
    <w:rsid w:val="00841F11"/>
    <w:rsid w:val="00842BA2"/>
    <w:rsid w:val="008435B4"/>
    <w:rsid w:val="00843DA5"/>
    <w:rsid w:val="00845B55"/>
    <w:rsid w:val="00846AC5"/>
    <w:rsid w:val="00850B13"/>
    <w:rsid w:val="00850CE7"/>
    <w:rsid w:val="008524E4"/>
    <w:rsid w:val="00852C11"/>
    <w:rsid w:val="00853A4B"/>
    <w:rsid w:val="00853F6D"/>
    <w:rsid w:val="008546CB"/>
    <w:rsid w:val="00855315"/>
    <w:rsid w:val="00855A94"/>
    <w:rsid w:val="00860A18"/>
    <w:rsid w:val="00862384"/>
    <w:rsid w:val="00864AA2"/>
    <w:rsid w:val="00865A75"/>
    <w:rsid w:val="00866B6D"/>
    <w:rsid w:val="00867B26"/>
    <w:rsid w:val="0087129F"/>
    <w:rsid w:val="008742E1"/>
    <w:rsid w:val="00874968"/>
    <w:rsid w:val="00875771"/>
    <w:rsid w:val="008775ED"/>
    <w:rsid w:val="00880EF7"/>
    <w:rsid w:val="00881CA9"/>
    <w:rsid w:val="008839C0"/>
    <w:rsid w:val="00884134"/>
    <w:rsid w:val="00885607"/>
    <w:rsid w:val="00885F01"/>
    <w:rsid w:val="00890AC1"/>
    <w:rsid w:val="00891AB8"/>
    <w:rsid w:val="00893D13"/>
    <w:rsid w:val="008958EB"/>
    <w:rsid w:val="00896950"/>
    <w:rsid w:val="008A2432"/>
    <w:rsid w:val="008A2824"/>
    <w:rsid w:val="008A3ECE"/>
    <w:rsid w:val="008A50C5"/>
    <w:rsid w:val="008A5674"/>
    <w:rsid w:val="008A5B4A"/>
    <w:rsid w:val="008A6122"/>
    <w:rsid w:val="008A7231"/>
    <w:rsid w:val="008A7865"/>
    <w:rsid w:val="008A79E7"/>
    <w:rsid w:val="008B0B1A"/>
    <w:rsid w:val="008B0DC9"/>
    <w:rsid w:val="008B0E44"/>
    <w:rsid w:val="008B2241"/>
    <w:rsid w:val="008B2312"/>
    <w:rsid w:val="008B3F18"/>
    <w:rsid w:val="008B5654"/>
    <w:rsid w:val="008C1083"/>
    <w:rsid w:val="008C36DE"/>
    <w:rsid w:val="008C3DD3"/>
    <w:rsid w:val="008C5D09"/>
    <w:rsid w:val="008C7097"/>
    <w:rsid w:val="008C7A94"/>
    <w:rsid w:val="008D090C"/>
    <w:rsid w:val="008D2DE1"/>
    <w:rsid w:val="008D3F28"/>
    <w:rsid w:val="008D4E31"/>
    <w:rsid w:val="008D4E3E"/>
    <w:rsid w:val="008D5C17"/>
    <w:rsid w:val="008D62FC"/>
    <w:rsid w:val="008D6EC8"/>
    <w:rsid w:val="008E197B"/>
    <w:rsid w:val="008E1D3E"/>
    <w:rsid w:val="008E2E1B"/>
    <w:rsid w:val="008E45A0"/>
    <w:rsid w:val="008E5079"/>
    <w:rsid w:val="008E6ABD"/>
    <w:rsid w:val="008E746D"/>
    <w:rsid w:val="008F1222"/>
    <w:rsid w:val="008F35D5"/>
    <w:rsid w:val="008F41DD"/>
    <w:rsid w:val="008F42B8"/>
    <w:rsid w:val="008F5D30"/>
    <w:rsid w:val="008F6B53"/>
    <w:rsid w:val="008F6D2C"/>
    <w:rsid w:val="008F6FFE"/>
    <w:rsid w:val="00901ED4"/>
    <w:rsid w:val="00903D0B"/>
    <w:rsid w:val="009046CD"/>
    <w:rsid w:val="00904A56"/>
    <w:rsid w:val="009050EA"/>
    <w:rsid w:val="00905FCD"/>
    <w:rsid w:val="009063A6"/>
    <w:rsid w:val="00906BD5"/>
    <w:rsid w:val="009105CA"/>
    <w:rsid w:val="00912E8C"/>
    <w:rsid w:val="00915B27"/>
    <w:rsid w:val="0091765C"/>
    <w:rsid w:val="0092079B"/>
    <w:rsid w:val="00920C00"/>
    <w:rsid w:val="0092122B"/>
    <w:rsid w:val="00921425"/>
    <w:rsid w:val="009214D0"/>
    <w:rsid w:val="009217EB"/>
    <w:rsid w:val="00921AB7"/>
    <w:rsid w:val="00922CF1"/>
    <w:rsid w:val="0092357D"/>
    <w:rsid w:val="009271EA"/>
    <w:rsid w:val="00932014"/>
    <w:rsid w:val="00933B77"/>
    <w:rsid w:val="00935089"/>
    <w:rsid w:val="00935556"/>
    <w:rsid w:val="00937681"/>
    <w:rsid w:val="00940DB8"/>
    <w:rsid w:val="0094194B"/>
    <w:rsid w:val="009426ED"/>
    <w:rsid w:val="0094367B"/>
    <w:rsid w:val="0094462D"/>
    <w:rsid w:val="009471C3"/>
    <w:rsid w:val="009515DE"/>
    <w:rsid w:val="0095172B"/>
    <w:rsid w:val="009518D6"/>
    <w:rsid w:val="0095388F"/>
    <w:rsid w:val="00954BDE"/>
    <w:rsid w:val="00954E8D"/>
    <w:rsid w:val="0095539E"/>
    <w:rsid w:val="009555BF"/>
    <w:rsid w:val="009567D1"/>
    <w:rsid w:val="00956A3A"/>
    <w:rsid w:val="00962F08"/>
    <w:rsid w:val="009632A0"/>
    <w:rsid w:val="00963712"/>
    <w:rsid w:val="00963A8F"/>
    <w:rsid w:val="00963FEF"/>
    <w:rsid w:val="00964936"/>
    <w:rsid w:val="00966462"/>
    <w:rsid w:val="00966BA8"/>
    <w:rsid w:val="00970C3A"/>
    <w:rsid w:val="00970FE4"/>
    <w:rsid w:val="00971BE7"/>
    <w:rsid w:val="00974A90"/>
    <w:rsid w:val="0097524F"/>
    <w:rsid w:val="0097675C"/>
    <w:rsid w:val="00980AFA"/>
    <w:rsid w:val="009868BF"/>
    <w:rsid w:val="00986B9E"/>
    <w:rsid w:val="00990C55"/>
    <w:rsid w:val="00992A55"/>
    <w:rsid w:val="00993FC7"/>
    <w:rsid w:val="009A42FD"/>
    <w:rsid w:val="009A545C"/>
    <w:rsid w:val="009B2449"/>
    <w:rsid w:val="009B2DA2"/>
    <w:rsid w:val="009B310A"/>
    <w:rsid w:val="009B3546"/>
    <w:rsid w:val="009B55A1"/>
    <w:rsid w:val="009B59BA"/>
    <w:rsid w:val="009C050E"/>
    <w:rsid w:val="009C0CDC"/>
    <w:rsid w:val="009C1A72"/>
    <w:rsid w:val="009C1C32"/>
    <w:rsid w:val="009C2420"/>
    <w:rsid w:val="009C4AF1"/>
    <w:rsid w:val="009C6A93"/>
    <w:rsid w:val="009C7767"/>
    <w:rsid w:val="009D142E"/>
    <w:rsid w:val="009D198E"/>
    <w:rsid w:val="009D392B"/>
    <w:rsid w:val="009D5694"/>
    <w:rsid w:val="009D58B0"/>
    <w:rsid w:val="009E03FB"/>
    <w:rsid w:val="009E05D8"/>
    <w:rsid w:val="009E0612"/>
    <w:rsid w:val="009E38C1"/>
    <w:rsid w:val="009E4E7C"/>
    <w:rsid w:val="009E5F9A"/>
    <w:rsid w:val="009F1DDA"/>
    <w:rsid w:val="009F2889"/>
    <w:rsid w:val="009F413F"/>
    <w:rsid w:val="009F5963"/>
    <w:rsid w:val="009F5964"/>
    <w:rsid w:val="00A00A11"/>
    <w:rsid w:val="00A00E44"/>
    <w:rsid w:val="00A125DA"/>
    <w:rsid w:val="00A12663"/>
    <w:rsid w:val="00A12747"/>
    <w:rsid w:val="00A14910"/>
    <w:rsid w:val="00A15709"/>
    <w:rsid w:val="00A22478"/>
    <w:rsid w:val="00A22E0D"/>
    <w:rsid w:val="00A25F8D"/>
    <w:rsid w:val="00A30971"/>
    <w:rsid w:val="00A31EB9"/>
    <w:rsid w:val="00A3298C"/>
    <w:rsid w:val="00A32C28"/>
    <w:rsid w:val="00A33EF7"/>
    <w:rsid w:val="00A3477B"/>
    <w:rsid w:val="00A34B1E"/>
    <w:rsid w:val="00A35BDE"/>
    <w:rsid w:val="00A410CA"/>
    <w:rsid w:val="00A4181F"/>
    <w:rsid w:val="00A4209F"/>
    <w:rsid w:val="00A4263C"/>
    <w:rsid w:val="00A46E4C"/>
    <w:rsid w:val="00A47336"/>
    <w:rsid w:val="00A47F9D"/>
    <w:rsid w:val="00A514BA"/>
    <w:rsid w:val="00A5212F"/>
    <w:rsid w:val="00A52398"/>
    <w:rsid w:val="00A52465"/>
    <w:rsid w:val="00A5290F"/>
    <w:rsid w:val="00A54C33"/>
    <w:rsid w:val="00A55296"/>
    <w:rsid w:val="00A561F7"/>
    <w:rsid w:val="00A56338"/>
    <w:rsid w:val="00A5656E"/>
    <w:rsid w:val="00A60FE8"/>
    <w:rsid w:val="00A617B1"/>
    <w:rsid w:val="00A61D54"/>
    <w:rsid w:val="00A66FAE"/>
    <w:rsid w:val="00A67C16"/>
    <w:rsid w:val="00A67E82"/>
    <w:rsid w:val="00A71735"/>
    <w:rsid w:val="00A75037"/>
    <w:rsid w:val="00A80FA6"/>
    <w:rsid w:val="00A836D1"/>
    <w:rsid w:val="00A85835"/>
    <w:rsid w:val="00A86BC4"/>
    <w:rsid w:val="00A8724E"/>
    <w:rsid w:val="00A920EB"/>
    <w:rsid w:val="00A92E45"/>
    <w:rsid w:val="00A92F26"/>
    <w:rsid w:val="00A93AB5"/>
    <w:rsid w:val="00A95992"/>
    <w:rsid w:val="00A966B1"/>
    <w:rsid w:val="00A975CD"/>
    <w:rsid w:val="00AA2320"/>
    <w:rsid w:val="00AA2945"/>
    <w:rsid w:val="00AA2F66"/>
    <w:rsid w:val="00AA66C5"/>
    <w:rsid w:val="00AA7891"/>
    <w:rsid w:val="00AB2977"/>
    <w:rsid w:val="00AB4A7F"/>
    <w:rsid w:val="00AB5453"/>
    <w:rsid w:val="00AB60E4"/>
    <w:rsid w:val="00AB6A0F"/>
    <w:rsid w:val="00AB7446"/>
    <w:rsid w:val="00AC077B"/>
    <w:rsid w:val="00AC181E"/>
    <w:rsid w:val="00AC263E"/>
    <w:rsid w:val="00AC4A0B"/>
    <w:rsid w:val="00AC4F4D"/>
    <w:rsid w:val="00AC6723"/>
    <w:rsid w:val="00AC73A8"/>
    <w:rsid w:val="00AD1CD7"/>
    <w:rsid w:val="00AD32CF"/>
    <w:rsid w:val="00AD3F1A"/>
    <w:rsid w:val="00AD57D6"/>
    <w:rsid w:val="00AD6742"/>
    <w:rsid w:val="00AD6FE6"/>
    <w:rsid w:val="00AD72BE"/>
    <w:rsid w:val="00AD7841"/>
    <w:rsid w:val="00AE1AB8"/>
    <w:rsid w:val="00AE4B09"/>
    <w:rsid w:val="00AE4D30"/>
    <w:rsid w:val="00AE5440"/>
    <w:rsid w:val="00AE552D"/>
    <w:rsid w:val="00AE645E"/>
    <w:rsid w:val="00AE6C28"/>
    <w:rsid w:val="00AE719C"/>
    <w:rsid w:val="00AE78A4"/>
    <w:rsid w:val="00AF1838"/>
    <w:rsid w:val="00AF24CE"/>
    <w:rsid w:val="00AF481E"/>
    <w:rsid w:val="00AF6F4F"/>
    <w:rsid w:val="00AF728E"/>
    <w:rsid w:val="00B00BF8"/>
    <w:rsid w:val="00B02F92"/>
    <w:rsid w:val="00B04472"/>
    <w:rsid w:val="00B0623C"/>
    <w:rsid w:val="00B06F3C"/>
    <w:rsid w:val="00B1302C"/>
    <w:rsid w:val="00B13280"/>
    <w:rsid w:val="00B1409D"/>
    <w:rsid w:val="00B16743"/>
    <w:rsid w:val="00B2057A"/>
    <w:rsid w:val="00B2337B"/>
    <w:rsid w:val="00B25B37"/>
    <w:rsid w:val="00B25C7A"/>
    <w:rsid w:val="00B25F6B"/>
    <w:rsid w:val="00B30FBA"/>
    <w:rsid w:val="00B31073"/>
    <w:rsid w:val="00B310DC"/>
    <w:rsid w:val="00B32A15"/>
    <w:rsid w:val="00B32A24"/>
    <w:rsid w:val="00B343DE"/>
    <w:rsid w:val="00B346E8"/>
    <w:rsid w:val="00B35441"/>
    <w:rsid w:val="00B434C1"/>
    <w:rsid w:val="00B45F0A"/>
    <w:rsid w:val="00B46FD3"/>
    <w:rsid w:val="00B47248"/>
    <w:rsid w:val="00B4790F"/>
    <w:rsid w:val="00B507D3"/>
    <w:rsid w:val="00B5126A"/>
    <w:rsid w:val="00B52F07"/>
    <w:rsid w:val="00B532A1"/>
    <w:rsid w:val="00B53B37"/>
    <w:rsid w:val="00B54A48"/>
    <w:rsid w:val="00B5638D"/>
    <w:rsid w:val="00B60546"/>
    <w:rsid w:val="00B61048"/>
    <w:rsid w:val="00B614D2"/>
    <w:rsid w:val="00B6176A"/>
    <w:rsid w:val="00B62239"/>
    <w:rsid w:val="00B625A6"/>
    <w:rsid w:val="00B638A7"/>
    <w:rsid w:val="00B63AE4"/>
    <w:rsid w:val="00B63DAF"/>
    <w:rsid w:val="00B6406D"/>
    <w:rsid w:val="00B64ECB"/>
    <w:rsid w:val="00B72EE0"/>
    <w:rsid w:val="00B73985"/>
    <w:rsid w:val="00B74354"/>
    <w:rsid w:val="00B7488C"/>
    <w:rsid w:val="00B771F6"/>
    <w:rsid w:val="00B809C2"/>
    <w:rsid w:val="00B83FFA"/>
    <w:rsid w:val="00B857C3"/>
    <w:rsid w:val="00B859D8"/>
    <w:rsid w:val="00B85C2F"/>
    <w:rsid w:val="00B85D3A"/>
    <w:rsid w:val="00B87ED1"/>
    <w:rsid w:val="00B87EFB"/>
    <w:rsid w:val="00B952D0"/>
    <w:rsid w:val="00B95604"/>
    <w:rsid w:val="00B956D4"/>
    <w:rsid w:val="00B976FD"/>
    <w:rsid w:val="00BA1116"/>
    <w:rsid w:val="00BA1BA4"/>
    <w:rsid w:val="00BA1E7F"/>
    <w:rsid w:val="00BA4525"/>
    <w:rsid w:val="00BB0611"/>
    <w:rsid w:val="00BB0B29"/>
    <w:rsid w:val="00BB1321"/>
    <w:rsid w:val="00BB1862"/>
    <w:rsid w:val="00BB1E36"/>
    <w:rsid w:val="00BB275D"/>
    <w:rsid w:val="00BB3536"/>
    <w:rsid w:val="00BB48F6"/>
    <w:rsid w:val="00BB59A3"/>
    <w:rsid w:val="00BB63F9"/>
    <w:rsid w:val="00BB6FB6"/>
    <w:rsid w:val="00BB75C8"/>
    <w:rsid w:val="00BC14AC"/>
    <w:rsid w:val="00BC1601"/>
    <w:rsid w:val="00BC2318"/>
    <w:rsid w:val="00BC295E"/>
    <w:rsid w:val="00BC2A48"/>
    <w:rsid w:val="00BC65D5"/>
    <w:rsid w:val="00BC666F"/>
    <w:rsid w:val="00BC7EC3"/>
    <w:rsid w:val="00BD1B34"/>
    <w:rsid w:val="00BD1DDF"/>
    <w:rsid w:val="00BD2E1C"/>
    <w:rsid w:val="00BD44CC"/>
    <w:rsid w:val="00BD4C7B"/>
    <w:rsid w:val="00BD60B5"/>
    <w:rsid w:val="00BD7302"/>
    <w:rsid w:val="00BE0F85"/>
    <w:rsid w:val="00BE14CE"/>
    <w:rsid w:val="00BE37FA"/>
    <w:rsid w:val="00BE62BB"/>
    <w:rsid w:val="00BE67B6"/>
    <w:rsid w:val="00BE7549"/>
    <w:rsid w:val="00BE7D4C"/>
    <w:rsid w:val="00BF2568"/>
    <w:rsid w:val="00BF5912"/>
    <w:rsid w:val="00BF61D3"/>
    <w:rsid w:val="00C008B8"/>
    <w:rsid w:val="00C0329C"/>
    <w:rsid w:val="00C04DC9"/>
    <w:rsid w:val="00C0734F"/>
    <w:rsid w:val="00C07D67"/>
    <w:rsid w:val="00C10589"/>
    <w:rsid w:val="00C10E60"/>
    <w:rsid w:val="00C129CF"/>
    <w:rsid w:val="00C1381E"/>
    <w:rsid w:val="00C13FD2"/>
    <w:rsid w:val="00C14013"/>
    <w:rsid w:val="00C150DF"/>
    <w:rsid w:val="00C1524C"/>
    <w:rsid w:val="00C156E1"/>
    <w:rsid w:val="00C1724B"/>
    <w:rsid w:val="00C17AD0"/>
    <w:rsid w:val="00C17FE0"/>
    <w:rsid w:val="00C21248"/>
    <w:rsid w:val="00C222E5"/>
    <w:rsid w:val="00C232F8"/>
    <w:rsid w:val="00C23C32"/>
    <w:rsid w:val="00C25390"/>
    <w:rsid w:val="00C25B11"/>
    <w:rsid w:val="00C26E6C"/>
    <w:rsid w:val="00C27447"/>
    <w:rsid w:val="00C30160"/>
    <w:rsid w:val="00C3279A"/>
    <w:rsid w:val="00C35717"/>
    <w:rsid w:val="00C35C7F"/>
    <w:rsid w:val="00C36599"/>
    <w:rsid w:val="00C378D9"/>
    <w:rsid w:val="00C43264"/>
    <w:rsid w:val="00C43E95"/>
    <w:rsid w:val="00C44577"/>
    <w:rsid w:val="00C44BBB"/>
    <w:rsid w:val="00C45D96"/>
    <w:rsid w:val="00C47FF5"/>
    <w:rsid w:val="00C52790"/>
    <w:rsid w:val="00C53DD8"/>
    <w:rsid w:val="00C5549F"/>
    <w:rsid w:val="00C5566E"/>
    <w:rsid w:val="00C55F1F"/>
    <w:rsid w:val="00C56635"/>
    <w:rsid w:val="00C57FAB"/>
    <w:rsid w:val="00C62194"/>
    <w:rsid w:val="00C6347C"/>
    <w:rsid w:val="00C64FB8"/>
    <w:rsid w:val="00C661E6"/>
    <w:rsid w:val="00C66F30"/>
    <w:rsid w:val="00C67255"/>
    <w:rsid w:val="00C703C1"/>
    <w:rsid w:val="00C72C21"/>
    <w:rsid w:val="00C762C3"/>
    <w:rsid w:val="00C77666"/>
    <w:rsid w:val="00C77E9D"/>
    <w:rsid w:val="00C81FA5"/>
    <w:rsid w:val="00C85385"/>
    <w:rsid w:val="00C85E2A"/>
    <w:rsid w:val="00C86791"/>
    <w:rsid w:val="00C9024C"/>
    <w:rsid w:val="00C90E8F"/>
    <w:rsid w:val="00C914E2"/>
    <w:rsid w:val="00C93252"/>
    <w:rsid w:val="00C93A63"/>
    <w:rsid w:val="00C9489F"/>
    <w:rsid w:val="00C969A6"/>
    <w:rsid w:val="00C96D13"/>
    <w:rsid w:val="00C97CBD"/>
    <w:rsid w:val="00CA089D"/>
    <w:rsid w:val="00CA7D29"/>
    <w:rsid w:val="00CB07DD"/>
    <w:rsid w:val="00CB23CE"/>
    <w:rsid w:val="00CB4E7F"/>
    <w:rsid w:val="00CB7BB4"/>
    <w:rsid w:val="00CC0A89"/>
    <w:rsid w:val="00CC1195"/>
    <w:rsid w:val="00CC4C18"/>
    <w:rsid w:val="00CC54E8"/>
    <w:rsid w:val="00CC6B83"/>
    <w:rsid w:val="00CC6CA1"/>
    <w:rsid w:val="00CC7412"/>
    <w:rsid w:val="00CC7A0E"/>
    <w:rsid w:val="00CD33EB"/>
    <w:rsid w:val="00CD631D"/>
    <w:rsid w:val="00CD6A08"/>
    <w:rsid w:val="00CE1B39"/>
    <w:rsid w:val="00CE3BDE"/>
    <w:rsid w:val="00CE5ACE"/>
    <w:rsid w:val="00CE610A"/>
    <w:rsid w:val="00CE709A"/>
    <w:rsid w:val="00CE7C8C"/>
    <w:rsid w:val="00CF059A"/>
    <w:rsid w:val="00CF078E"/>
    <w:rsid w:val="00CF1386"/>
    <w:rsid w:val="00CF1983"/>
    <w:rsid w:val="00CF6859"/>
    <w:rsid w:val="00CF6E8F"/>
    <w:rsid w:val="00D0007C"/>
    <w:rsid w:val="00D003DE"/>
    <w:rsid w:val="00D0055B"/>
    <w:rsid w:val="00D0191E"/>
    <w:rsid w:val="00D02547"/>
    <w:rsid w:val="00D02578"/>
    <w:rsid w:val="00D0291A"/>
    <w:rsid w:val="00D02C15"/>
    <w:rsid w:val="00D07405"/>
    <w:rsid w:val="00D14BE0"/>
    <w:rsid w:val="00D1623D"/>
    <w:rsid w:val="00D173E9"/>
    <w:rsid w:val="00D176AB"/>
    <w:rsid w:val="00D21C1F"/>
    <w:rsid w:val="00D23508"/>
    <w:rsid w:val="00D23FFC"/>
    <w:rsid w:val="00D2501B"/>
    <w:rsid w:val="00D26604"/>
    <w:rsid w:val="00D273BD"/>
    <w:rsid w:val="00D274E6"/>
    <w:rsid w:val="00D27E5A"/>
    <w:rsid w:val="00D3095C"/>
    <w:rsid w:val="00D30B73"/>
    <w:rsid w:val="00D30E09"/>
    <w:rsid w:val="00D3148F"/>
    <w:rsid w:val="00D320C9"/>
    <w:rsid w:val="00D3217F"/>
    <w:rsid w:val="00D32BFE"/>
    <w:rsid w:val="00D40B98"/>
    <w:rsid w:val="00D41009"/>
    <w:rsid w:val="00D41639"/>
    <w:rsid w:val="00D41A8F"/>
    <w:rsid w:val="00D45EBF"/>
    <w:rsid w:val="00D46742"/>
    <w:rsid w:val="00D52407"/>
    <w:rsid w:val="00D52E5E"/>
    <w:rsid w:val="00D534CA"/>
    <w:rsid w:val="00D53F26"/>
    <w:rsid w:val="00D5795D"/>
    <w:rsid w:val="00D57B7B"/>
    <w:rsid w:val="00D6151C"/>
    <w:rsid w:val="00D62BF9"/>
    <w:rsid w:val="00D631E1"/>
    <w:rsid w:val="00D63650"/>
    <w:rsid w:val="00D676F5"/>
    <w:rsid w:val="00D70384"/>
    <w:rsid w:val="00D76044"/>
    <w:rsid w:val="00D7673D"/>
    <w:rsid w:val="00D82A10"/>
    <w:rsid w:val="00D82DE4"/>
    <w:rsid w:val="00D83A36"/>
    <w:rsid w:val="00D841D6"/>
    <w:rsid w:val="00D84E61"/>
    <w:rsid w:val="00D86C6A"/>
    <w:rsid w:val="00D92A4D"/>
    <w:rsid w:val="00D93A59"/>
    <w:rsid w:val="00D93F08"/>
    <w:rsid w:val="00D94525"/>
    <w:rsid w:val="00D9487D"/>
    <w:rsid w:val="00D94D8D"/>
    <w:rsid w:val="00D96C4B"/>
    <w:rsid w:val="00D97F7C"/>
    <w:rsid w:val="00DA0278"/>
    <w:rsid w:val="00DA081C"/>
    <w:rsid w:val="00DA08A4"/>
    <w:rsid w:val="00DA0B16"/>
    <w:rsid w:val="00DA166F"/>
    <w:rsid w:val="00DA1809"/>
    <w:rsid w:val="00DA4333"/>
    <w:rsid w:val="00DA6395"/>
    <w:rsid w:val="00DA7778"/>
    <w:rsid w:val="00DA7E47"/>
    <w:rsid w:val="00DB1303"/>
    <w:rsid w:val="00DB2F17"/>
    <w:rsid w:val="00DB4116"/>
    <w:rsid w:val="00DB5CF1"/>
    <w:rsid w:val="00DB620F"/>
    <w:rsid w:val="00DB6AB3"/>
    <w:rsid w:val="00DB7577"/>
    <w:rsid w:val="00DC12C0"/>
    <w:rsid w:val="00DC1D99"/>
    <w:rsid w:val="00DC39A9"/>
    <w:rsid w:val="00DC4494"/>
    <w:rsid w:val="00DC66D2"/>
    <w:rsid w:val="00DD0385"/>
    <w:rsid w:val="00DD236F"/>
    <w:rsid w:val="00DD6F04"/>
    <w:rsid w:val="00DE0EEF"/>
    <w:rsid w:val="00DE3AA0"/>
    <w:rsid w:val="00DE3F0F"/>
    <w:rsid w:val="00DE66E8"/>
    <w:rsid w:val="00DF21A5"/>
    <w:rsid w:val="00DF4FB6"/>
    <w:rsid w:val="00E00DF5"/>
    <w:rsid w:val="00E01E56"/>
    <w:rsid w:val="00E02143"/>
    <w:rsid w:val="00E0237F"/>
    <w:rsid w:val="00E06F81"/>
    <w:rsid w:val="00E10263"/>
    <w:rsid w:val="00E14DC1"/>
    <w:rsid w:val="00E2080F"/>
    <w:rsid w:val="00E2095A"/>
    <w:rsid w:val="00E234B1"/>
    <w:rsid w:val="00E24E66"/>
    <w:rsid w:val="00E2789A"/>
    <w:rsid w:val="00E3051D"/>
    <w:rsid w:val="00E3497C"/>
    <w:rsid w:val="00E3678A"/>
    <w:rsid w:val="00E37EC1"/>
    <w:rsid w:val="00E40381"/>
    <w:rsid w:val="00E403B9"/>
    <w:rsid w:val="00E41D54"/>
    <w:rsid w:val="00E4272D"/>
    <w:rsid w:val="00E42B6E"/>
    <w:rsid w:val="00E43C25"/>
    <w:rsid w:val="00E44F40"/>
    <w:rsid w:val="00E464CD"/>
    <w:rsid w:val="00E47D19"/>
    <w:rsid w:val="00E52C57"/>
    <w:rsid w:val="00E52EB2"/>
    <w:rsid w:val="00E55ED3"/>
    <w:rsid w:val="00E56B76"/>
    <w:rsid w:val="00E60230"/>
    <w:rsid w:val="00E609FB"/>
    <w:rsid w:val="00E63067"/>
    <w:rsid w:val="00E67B1C"/>
    <w:rsid w:val="00E7169E"/>
    <w:rsid w:val="00E739BE"/>
    <w:rsid w:val="00E742A8"/>
    <w:rsid w:val="00E75125"/>
    <w:rsid w:val="00E7550B"/>
    <w:rsid w:val="00E76918"/>
    <w:rsid w:val="00E77249"/>
    <w:rsid w:val="00E83B53"/>
    <w:rsid w:val="00E83F6B"/>
    <w:rsid w:val="00E852DD"/>
    <w:rsid w:val="00E87428"/>
    <w:rsid w:val="00E90563"/>
    <w:rsid w:val="00E91D9E"/>
    <w:rsid w:val="00E935C6"/>
    <w:rsid w:val="00E95D2A"/>
    <w:rsid w:val="00EA0D4F"/>
    <w:rsid w:val="00EA0ED1"/>
    <w:rsid w:val="00EA156D"/>
    <w:rsid w:val="00EA1722"/>
    <w:rsid w:val="00EA3466"/>
    <w:rsid w:val="00EB0405"/>
    <w:rsid w:val="00EB125D"/>
    <w:rsid w:val="00EB3460"/>
    <w:rsid w:val="00EB3674"/>
    <w:rsid w:val="00EB383E"/>
    <w:rsid w:val="00EB5FD6"/>
    <w:rsid w:val="00EB6C29"/>
    <w:rsid w:val="00EC0B12"/>
    <w:rsid w:val="00EC1323"/>
    <w:rsid w:val="00EC3198"/>
    <w:rsid w:val="00EC42F1"/>
    <w:rsid w:val="00EC741C"/>
    <w:rsid w:val="00EC780F"/>
    <w:rsid w:val="00ED0F58"/>
    <w:rsid w:val="00ED106F"/>
    <w:rsid w:val="00ED3F01"/>
    <w:rsid w:val="00ED6930"/>
    <w:rsid w:val="00ED733D"/>
    <w:rsid w:val="00ED7F93"/>
    <w:rsid w:val="00EE04FF"/>
    <w:rsid w:val="00EE40A0"/>
    <w:rsid w:val="00EE5F54"/>
    <w:rsid w:val="00EE61C6"/>
    <w:rsid w:val="00EE77C0"/>
    <w:rsid w:val="00EF099B"/>
    <w:rsid w:val="00EF0AED"/>
    <w:rsid w:val="00EF1EA6"/>
    <w:rsid w:val="00EF2DD8"/>
    <w:rsid w:val="00EF3436"/>
    <w:rsid w:val="00EF3C50"/>
    <w:rsid w:val="00EF46E6"/>
    <w:rsid w:val="00EF48C4"/>
    <w:rsid w:val="00EF6E9B"/>
    <w:rsid w:val="00EF7581"/>
    <w:rsid w:val="00F00937"/>
    <w:rsid w:val="00F02924"/>
    <w:rsid w:val="00F0405B"/>
    <w:rsid w:val="00F04637"/>
    <w:rsid w:val="00F1257D"/>
    <w:rsid w:val="00F15CD8"/>
    <w:rsid w:val="00F15D79"/>
    <w:rsid w:val="00F20DAE"/>
    <w:rsid w:val="00F21A19"/>
    <w:rsid w:val="00F21DA8"/>
    <w:rsid w:val="00F22B56"/>
    <w:rsid w:val="00F275FA"/>
    <w:rsid w:val="00F31674"/>
    <w:rsid w:val="00F32D22"/>
    <w:rsid w:val="00F33C4B"/>
    <w:rsid w:val="00F36FA6"/>
    <w:rsid w:val="00F37C35"/>
    <w:rsid w:val="00F37DEE"/>
    <w:rsid w:val="00F44B79"/>
    <w:rsid w:val="00F4741E"/>
    <w:rsid w:val="00F47ED5"/>
    <w:rsid w:val="00F50F65"/>
    <w:rsid w:val="00F52BDF"/>
    <w:rsid w:val="00F560E5"/>
    <w:rsid w:val="00F569B6"/>
    <w:rsid w:val="00F60C1D"/>
    <w:rsid w:val="00F617F4"/>
    <w:rsid w:val="00F622CA"/>
    <w:rsid w:val="00F63EF8"/>
    <w:rsid w:val="00F6437E"/>
    <w:rsid w:val="00F644CC"/>
    <w:rsid w:val="00F649CC"/>
    <w:rsid w:val="00F64EBD"/>
    <w:rsid w:val="00F6504F"/>
    <w:rsid w:val="00F6659B"/>
    <w:rsid w:val="00F71751"/>
    <w:rsid w:val="00F73C9A"/>
    <w:rsid w:val="00F74D5A"/>
    <w:rsid w:val="00F74F68"/>
    <w:rsid w:val="00F74F95"/>
    <w:rsid w:val="00F750E7"/>
    <w:rsid w:val="00F7530D"/>
    <w:rsid w:val="00F80DE3"/>
    <w:rsid w:val="00F81050"/>
    <w:rsid w:val="00F847E6"/>
    <w:rsid w:val="00F862EF"/>
    <w:rsid w:val="00F86FFD"/>
    <w:rsid w:val="00F9032E"/>
    <w:rsid w:val="00F917F1"/>
    <w:rsid w:val="00F93E18"/>
    <w:rsid w:val="00F9530E"/>
    <w:rsid w:val="00F956CC"/>
    <w:rsid w:val="00F95B39"/>
    <w:rsid w:val="00F972C9"/>
    <w:rsid w:val="00FA62B1"/>
    <w:rsid w:val="00FB0ED1"/>
    <w:rsid w:val="00FB1A2B"/>
    <w:rsid w:val="00FB3357"/>
    <w:rsid w:val="00FB3A4D"/>
    <w:rsid w:val="00FB3D60"/>
    <w:rsid w:val="00FB6237"/>
    <w:rsid w:val="00FB6343"/>
    <w:rsid w:val="00FB7055"/>
    <w:rsid w:val="00FC3A54"/>
    <w:rsid w:val="00FC4C0D"/>
    <w:rsid w:val="00FC55A5"/>
    <w:rsid w:val="00FC632C"/>
    <w:rsid w:val="00FC7D59"/>
    <w:rsid w:val="00FD0FD1"/>
    <w:rsid w:val="00FD1992"/>
    <w:rsid w:val="00FD48D8"/>
    <w:rsid w:val="00FD5A6D"/>
    <w:rsid w:val="00FD658A"/>
    <w:rsid w:val="00FE0FE9"/>
    <w:rsid w:val="00FE1472"/>
    <w:rsid w:val="00FE2AFA"/>
    <w:rsid w:val="00FE4679"/>
    <w:rsid w:val="00FE472D"/>
    <w:rsid w:val="00FE4CCF"/>
    <w:rsid w:val="00FE5753"/>
    <w:rsid w:val="00FE5AB6"/>
    <w:rsid w:val="00FE6971"/>
    <w:rsid w:val="00FE7B5A"/>
    <w:rsid w:val="00FF2AB1"/>
    <w:rsid w:val="00FF2ACF"/>
    <w:rsid w:val="00FF4C85"/>
    <w:rsid w:val="00FF56E7"/>
    <w:rsid w:val="00FF6ABA"/>
    <w:rsid w:val="00FF742D"/>
    <w:rsid w:val="00FF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E59E13-7498-49BD-A25C-7B14CCD67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qFormat/>
    <w:rsid w:val="00542C7B"/>
    <w:pPr>
      <w:keepNext/>
      <w:overflowPunct w:val="0"/>
      <w:autoSpaceDE w:val="0"/>
      <w:autoSpaceDN w:val="0"/>
      <w:adjustRightInd w:val="0"/>
      <w:spacing w:before="240" w:after="60"/>
      <w:textAlignment w:val="baseline"/>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BB0611"/>
    <w:pPr>
      <w:keepNext/>
      <w:overflowPunct w:val="0"/>
      <w:autoSpaceDE w:val="0"/>
      <w:autoSpaceDN w:val="0"/>
      <w:adjustRightInd w:val="0"/>
      <w:spacing w:before="240" w:after="60"/>
      <w:textAlignment w:val="baseline"/>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BB0611"/>
    <w:pPr>
      <w:keepNext/>
      <w:overflowPunct w:val="0"/>
      <w:autoSpaceDE w:val="0"/>
      <w:autoSpaceDN w:val="0"/>
      <w:adjustRightInd w:val="0"/>
      <w:spacing w:before="240" w:after="60"/>
      <w:textAlignment w:val="baseline"/>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unhideWhenUsed/>
    <w:qFormat/>
    <w:rsid w:val="00BB0611"/>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qFormat/>
    <w:rsid w:val="00BB0611"/>
    <w:pPr>
      <w:keepNext/>
      <w:overflowPunct w:val="0"/>
      <w:autoSpaceDE w:val="0"/>
      <w:autoSpaceDN w:val="0"/>
      <w:adjustRightInd w:val="0"/>
      <w:jc w:val="center"/>
      <w:textAlignment w:val="baseline"/>
      <w:outlineLvl w:val="4"/>
    </w:pPr>
    <w:rPr>
      <w:rFonts w:ascii="Arial" w:eastAsia="Times New Roman" w:hAnsi="Arial" w:cs="Arial"/>
      <w:b/>
      <w:bCs/>
      <w:sz w:val="24"/>
      <w:szCs w:val="20"/>
      <w:lang w:val="es-ES" w:eastAsia="es-ES"/>
    </w:rPr>
  </w:style>
  <w:style w:type="paragraph" w:styleId="Ttulo6">
    <w:name w:val="heading 6"/>
    <w:basedOn w:val="Normal"/>
    <w:next w:val="Normal"/>
    <w:link w:val="Ttulo6Car"/>
    <w:qFormat/>
    <w:rsid w:val="00BB0611"/>
    <w:pPr>
      <w:keepNext/>
      <w:overflowPunct w:val="0"/>
      <w:autoSpaceDE w:val="0"/>
      <w:autoSpaceDN w:val="0"/>
      <w:adjustRightInd w:val="0"/>
      <w:jc w:val="center"/>
      <w:textAlignment w:val="baseline"/>
      <w:outlineLvl w:val="5"/>
    </w:pPr>
    <w:rPr>
      <w:rFonts w:ascii="Arial" w:eastAsia="Times New Roman" w:hAnsi="Arial" w:cs="Arial"/>
      <w:sz w:val="28"/>
      <w:szCs w:val="20"/>
      <w:lang w:val="es-ES" w:eastAsia="es-ES"/>
    </w:rPr>
  </w:style>
  <w:style w:type="paragraph" w:styleId="Ttulo7">
    <w:name w:val="heading 7"/>
    <w:basedOn w:val="Normal"/>
    <w:next w:val="Normal"/>
    <w:link w:val="Ttulo7Car"/>
    <w:qFormat/>
    <w:rsid w:val="00BB0611"/>
    <w:pPr>
      <w:keepNext/>
      <w:overflowPunct w:val="0"/>
      <w:autoSpaceDE w:val="0"/>
      <w:autoSpaceDN w:val="0"/>
      <w:adjustRightInd w:val="0"/>
      <w:jc w:val="center"/>
      <w:textAlignment w:val="baseline"/>
      <w:outlineLvl w:val="6"/>
    </w:pPr>
    <w:rPr>
      <w:rFonts w:ascii="Arial" w:eastAsia="Times New Roman" w:hAnsi="Arial" w:cs="Arial"/>
      <w:b/>
      <w:bCs/>
      <w:sz w:val="28"/>
      <w:szCs w:val="20"/>
      <w:lang w:val="es-ES" w:eastAsia="es-ES"/>
    </w:rPr>
  </w:style>
  <w:style w:type="paragraph" w:styleId="Ttulo8">
    <w:name w:val="heading 8"/>
    <w:basedOn w:val="Normal"/>
    <w:next w:val="Normal"/>
    <w:link w:val="Ttulo8Car"/>
    <w:qFormat/>
    <w:rsid w:val="00BB0611"/>
    <w:pPr>
      <w:keepNext/>
      <w:overflowPunct w:val="0"/>
      <w:autoSpaceDE w:val="0"/>
      <w:autoSpaceDN w:val="0"/>
      <w:adjustRightInd w:val="0"/>
      <w:jc w:val="center"/>
      <w:textAlignment w:val="baseline"/>
      <w:outlineLvl w:val="7"/>
    </w:pPr>
    <w:rPr>
      <w:rFonts w:ascii="Arial" w:eastAsia="Times New Roman" w:hAnsi="Arial" w:cs="Arial"/>
      <w:b/>
      <w:bCs/>
      <w:sz w:val="56"/>
      <w:szCs w:val="20"/>
      <w:lang w:val="es-ES" w:eastAsia="es-ES"/>
    </w:rPr>
  </w:style>
  <w:style w:type="paragraph" w:styleId="Ttulo9">
    <w:name w:val="heading 9"/>
    <w:basedOn w:val="Normal"/>
    <w:next w:val="Normal"/>
    <w:link w:val="Ttulo9Car"/>
    <w:qFormat/>
    <w:rsid w:val="00BB0611"/>
    <w:pPr>
      <w:keepNext/>
      <w:numPr>
        <w:ilvl w:val="8"/>
        <w:numId w:val="4"/>
      </w:numPr>
      <w:jc w:val="both"/>
      <w:outlineLvl w:val="8"/>
    </w:pPr>
    <w:rPr>
      <w:rFonts w:ascii="Arial" w:eastAsia="Times New Roman" w:hAnsi="Arial" w:cs="Times New Roman"/>
      <w:b/>
      <w:color w:val="808000"/>
      <w:sz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CBPortadaNormal">
    <w:name w:val="ICB Portada Normal"/>
    <w:basedOn w:val="Normal"/>
    <w:link w:val="ICBPortadaNormalCar"/>
    <w:qFormat/>
    <w:rsid w:val="0070154E"/>
    <w:pPr>
      <w:ind w:left="288" w:hanging="288"/>
      <w:jc w:val="both"/>
    </w:pPr>
    <w:rPr>
      <w:rFonts w:ascii="Lucida Sans" w:hAnsi="Lucida Sans"/>
      <w:sz w:val="18"/>
    </w:rPr>
  </w:style>
  <w:style w:type="character" w:customStyle="1" w:styleId="ICBPortadaNormalCar">
    <w:name w:val="ICB Portada Normal Car"/>
    <w:link w:val="ICBPortadaNormal"/>
    <w:rsid w:val="0070154E"/>
    <w:rPr>
      <w:rFonts w:ascii="Lucida Sans" w:hAnsi="Lucida Sans"/>
      <w:sz w:val="18"/>
    </w:rPr>
  </w:style>
  <w:style w:type="character" w:customStyle="1" w:styleId="Heading1Char">
    <w:name w:val="Heading 1 Char"/>
    <w:basedOn w:val="Fuentedeprrafopredeter"/>
    <w:uiPriority w:val="9"/>
    <w:rsid w:val="00542C7B"/>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Ttulo1"/>
    <w:rsid w:val="00542C7B"/>
    <w:rPr>
      <w:rFonts w:ascii="Arial" w:eastAsia="Times New Roman" w:hAnsi="Arial" w:cs="Arial"/>
      <w:b/>
      <w:bCs/>
      <w:kern w:val="32"/>
      <w:sz w:val="32"/>
      <w:szCs w:val="32"/>
      <w:lang w:val="es-ES" w:eastAsia="es-ES"/>
    </w:rPr>
  </w:style>
  <w:style w:type="paragraph" w:customStyle="1" w:styleId="VIETA1">
    <w:name w:val="VIÑETA 1"/>
    <w:basedOn w:val="Normal"/>
    <w:rsid w:val="00542C7B"/>
    <w:pPr>
      <w:numPr>
        <w:numId w:val="1"/>
      </w:numPr>
      <w:ind w:right="283"/>
      <w:jc w:val="both"/>
    </w:pPr>
    <w:rPr>
      <w:rFonts w:ascii="Arial" w:eastAsia="Times New Roman" w:hAnsi="Arial" w:cs="Times New Roman"/>
      <w:sz w:val="20"/>
      <w:szCs w:val="20"/>
      <w:lang w:val="es-ES" w:eastAsia="es-ES"/>
    </w:rPr>
  </w:style>
  <w:style w:type="paragraph" w:styleId="Prrafodelista">
    <w:name w:val="List Paragraph"/>
    <w:basedOn w:val="Normal"/>
    <w:uiPriority w:val="34"/>
    <w:qFormat/>
    <w:rsid w:val="00542C7B"/>
    <w:pPr>
      <w:overflowPunct w:val="0"/>
      <w:autoSpaceDE w:val="0"/>
      <w:autoSpaceDN w:val="0"/>
      <w:adjustRightInd w:val="0"/>
      <w:ind w:left="708"/>
      <w:textAlignment w:val="baseline"/>
    </w:pPr>
    <w:rPr>
      <w:rFonts w:ascii="Times New Roman" w:eastAsia="Times New Roman" w:hAnsi="Times New Roman" w:cs="Times New Roman"/>
      <w:sz w:val="24"/>
      <w:szCs w:val="20"/>
      <w:lang w:val="es-ES" w:eastAsia="es-ES"/>
    </w:rPr>
  </w:style>
  <w:style w:type="paragraph" w:styleId="Listaconvietas3">
    <w:name w:val="List Bullet 3"/>
    <w:basedOn w:val="Normal"/>
    <w:uiPriority w:val="99"/>
    <w:unhideWhenUsed/>
    <w:rsid w:val="00542C7B"/>
    <w:pPr>
      <w:numPr>
        <w:numId w:val="2"/>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character" w:customStyle="1" w:styleId="Ttulo4Car">
    <w:name w:val="Título 4 Car"/>
    <w:basedOn w:val="Fuentedeprrafopredeter"/>
    <w:link w:val="Ttulo4"/>
    <w:rsid w:val="00BB0611"/>
    <w:rPr>
      <w:rFonts w:asciiTheme="majorHAnsi" w:eastAsiaTheme="majorEastAsia" w:hAnsiTheme="majorHAnsi" w:cstheme="majorBidi"/>
      <w:b/>
      <w:bCs/>
      <w:i/>
      <w:iCs/>
      <w:color w:val="4F81BD" w:themeColor="accent1"/>
    </w:rPr>
  </w:style>
  <w:style w:type="character" w:customStyle="1" w:styleId="Ttulo2Car">
    <w:name w:val="Título 2 Car"/>
    <w:basedOn w:val="Fuentedeprrafopredeter"/>
    <w:link w:val="Ttulo2"/>
    <w:rsid w:val="00BB0611"/>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BB0611"/>
    <w:rPr>
      <w:rFonts w:ascii="Arial" w:eastAsia="Times New Roman" w:hAnsi="Arial" w:cs="Arial"/>
      <w:b/>
      <w:bCs/>
      <w:sz w:val="26"/>
      <w:szCs w:val="26"/>
      <w:lang w:val="es-ES" w:eastAsia="es-ES"/>
    </w:rPr>
  </w:style>
  <w:style w:type="character" w:customStyle="1" w:styleId="Ttulo5Car">
    <w:name w:val="Título 5 Car"/>
    <w:basedOn w:val="Fuentedeprrafopredeter"/>
    <w:link w:val="Ttulo5"/>
    <w:rsid w:val="00BB0611"/>
    <w:rPr>
      <w:rFonts w:ascii="Arial" w:eastAsia="Times New Roman" w:hAnsi="Arial" w:cs="Arial"/>
      <w:b/>
      <w:bCs/>
      <w:sz w:val="24"/>
      <w:szCs w:val="20"/>
      <w:lang w:val="es-ES" w:eastAsia="es-ES"/>
    </w:rPr>
  </w:style>
  <w:style w:type="character" w:customStyle="1" w:styleId="Ttulo6Car">
    <w:name w:val="Título 6 Car"/>
    <w:basedOn w:val="Fuentedeprrafopredeter"/>
    <w:link w:val="Ttulo6"/>
    <w:rsid w:val="00BB0611"/>
    <w:rPr>
      <w:rFonts w:ascii="Arial" w:eastAsia="Times New Roman" w:hAnsi="Arial" w:cs="Arial"/>
      <w:sz w:val="28"/>
      <w:szCs w:val="20"/>
      <w:lang w:val="es-ES" w:eastAsia="es-ES"/>
    </w:rPr>
  </w:style>
  <w:style w:type="character" w:customStyle="1" w:styleId="Ttulo7Car">
    <w:name w:val="Título 7 Car"/>
    <w:basedOn w:val="Fuentedeprrafopredeter"/>
    <w:link w:val="Ttulo7"/>
    <w:rsid w:val="00BB0611"/>
    <w:rPr>
      <w:rFonts w:ascii="Arial" w:eastAsia="Times New Roman" w:hAnsi="Arial" w:cs="Arial"/>
      <w:b/>
      <w:bCs/>
      <w:sz w:val="28"/>
      <w:szCs w:val="20"/>
      <w:lang w:val="es-ES" w:eastAsia="es-ES"/>
    </w:rPr>
  </w:style>
  <w:style w:type="character" w:customStyle="1" w:styleId="Ttulo8Car">
    <w:name w:val="Título 8 Car"/>
    <w:basedOn w:val="Fuentedeprrafopredeter"/>
    <w:link w:val="Ttulo8"/>
    <w:rsid w:val="00BB0611"/>
    <w:rPr>
      <w:rFonts w:ascii="Arial" w:eastAsia="Times New Roman" w:hAnsi="Arial" w:cs="Arial"/>
      <w:b/>
      <w:bCs/>
      <w:sz w:val="56"/>
      <w:szCs w:val="20"/>
      <w:lang w:val="es-ES" w:eastAsia="es-ES"/>
    </w:rPr>
  </w:style>
  <w:style w:type="character" w:customStyle="1" w:styleId="Ttulo9Car">
    <w:name w:val="Título 9 Car"/>
    <w:basedOn w:val="Fuentedeprrafopredeter"/>
    <w:link w:val="Ttulo9"/>
    <w:rsid w:val="00BB0611"/>
    <w:rPr>
      <w:rFonts w:ascii="Arial" w:eastAsia="Times New Roman" w:hAnsi="Arial" w:cs="Times New Roman"/>
      <w:b/>
      <w:color w:val="808000"/>
      <w:sz w:val="28"/>
      <w:szCs w:val="20"/>
      <w:lang w:val="es-ES_tradnl" w:eastAsia="es-ES"/>
    </w:rPr>
  </w:style>
  <w:style w:type="paragraph" w:customStyle="1" w:styleId="BodyText21">
    <w:name w:val="Body Text 21"/>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texto">
    <w:name w:val="texto"/>
    <w:basedOn w:val="Normal"/>
    <w:rsid w:val="00BB0611"/>
    <w:pPr>
      <w:spacing w:after="101" w:line="216" w:lineRule="atLeast"/>
      <w:ind w:firstLine="288"/>
      <w:jc w:val="both"/>
    </w:pPr>
    <w:rPr>
      <w:rFonts w:ascii="Arial" w:eastAsia="Times New Roman" w:hAnsi="Arial" w:cs="Arial"/>
      <w:sz w:val="18"/>
      <w:szCs w:val="18"/>
      <w:lang w:val="es-ES" w:eastAsia="es-ES"/>
    </w:rPr>
  </w:style>
  <w:style w:type="paragraph" w:customStyle="1" w:styleId="ROMANOS">
    <w:name w:val="ROMANOS"/>
    <w:basedOn w:val="Normal"/>
    <w:link w:val="ROMANOSCar"/>
    <w:rsid w:val="00BB0611"/>
    <w:pPr>
      <w:tabs>
        <w:tab w:val="left" w:pos="720"/>
      </w:tabs>
      <w:spacing w:after="101" w:line="216" w:lineRule="atLeast"/>
      <w:ind w:left="720" w:hanging="475"/>
      <w:jc w:val="both"/>
    </w:pPr>
    <w:rPr>
      <w:rFonts w:ascii="Arial" w:eastAsia="Times New Roman" w:hAnsi="Arial" w:cs="Arial"/>
      <w:sz w:val="18"/>
      <w:szCs w:val="18"/>
    </w:rPr>
  </w:style>
  <w:style w:type="paragraph" w:customStyle="1" w:styleId="INCISO">
    <w:name w:val="INCISO"/>
    <w:basedOn w:val="Normal"/>
    <w:rsid w:val="00BB0611"/>
    <w:pPr>
      <w:tabs>
        <w:tab w:val="left" w:pos="1080"/>
      </w:tabs>
      <w:spacing w:after="101" w:line="216" w:lineRule="atLeast"/>
      <w:ind w:left="1080" w:hanging="360"/>
      <w:jc w:val="both"/>
    </w:pPr>
    <w:rPr>
      <w:rFonts w:ascii="Arial" w:eastAsia="Times New Roman" w:hAnsi="Arial" w:cs="Arial"/>
      <w:sz w:val="18"/>
      <w:szCs w:val="18"/>
      <w:lang w:val="es-ES" w:eastAsia="es-ES"/>
    </w:rPr>
  </w:style>
  <w:style w:type="paragraph" w:styleId="Textoindependiente">
    <w:name w:val="Body Text"/>
    <w:basedOn w:val="Normal"/>
    <w:link w:val="TextoindependienteCar"/>
    <w:rsid w:val="00BB0611"/>
    <w:pPr>
      <w:spacing w:before="100" w:beforeAutospacing="1" w:after="100" w:afterAutospacing="1"/>
      <w:jc w:val="both"/>
    </w:pPr>
    <w:rPr>
      <w:rFonts w:ascii="Times New Roman" w:eastAsia="Times New Roman" w:hAnsi="Times New Roman" w:cs="Times New Roman"/>
      <w:sz w:val="28"/>
      <w:szCs w:val="24"/>
    </w:rPr>
  </w:style>
  <w:style w:type="character" w:customStyle="1" w:styleId="TextoindependienteCar">
    <w:name w:val="Texto independiente Car"/>
    <w:basedOn w:val="Fuentedeprrafopredeter"/>
    <w:link w:val="Textoindependiente"/>
    <w:rsid w:val="00BB0611"/>
    <w:rPr>
      <w:rFonts w:ascii="Times New Roman" w:eastAsia="Times New Roman" w:hAnsi="Times New Roman" w:cs="Times New Roman"/>
      <w:sz w:val="28"/>
      <w:szCs w:val="24"/>
    </w:rPr>
  </w:style>
  <w:style w:type="paragraph" w:styleId="Textoindependiente2">
    <w:name w:val="Body Text 2"/>
    <w:basedOn w:val="Normal"/>
    <w:link w:val="Textoindependiente2Car"/>
    <w:rsid w:val="00BB0611"/>
    <w:pPr>
      <w:overflowPunct w:val="0"/>
      <w:autoSpaceDE w:val="0"/>
      <w:autoSpaceDN w:val="0"/>
      <w:adjustRightInd w:val="0"/>
      <w:ind w:left="360"/>
      <w:textAlignment w:val="baseline"/>
    </w:pPr>
    <w:rPr>
      <w:rFonts w:ascii="Arial" w:eastAsia="Times New Roman" w:hAnsi="Arial" w:cs="Times New Roman"/>
      <w:szCs w:val="20"/>
    </w:rPr>
  </w:style>
  <w:style w:type="character" w:customStyle="1" w:styleId="Textoindependiente2Car">
    <w:name w:val="Texto independiente 2 Car"/>
    <w:basedOn w:val="Fuentedeprrafopredeter"/>
    <w:link w:val="Textoindependiente2"/>
    <w:rsid w:val="00BB0611"/>
    <w:rPr>
      <w:rFonts w:ascii="Arial" w:eastAsia="Times New Roman" w:hAnsi="Arial" w:cs="Times New Roman"/>
      <w:szCs w:val="20"/>
    </w:rPr>
  </w:style>
  <w:style w:type="paragraph" w:styleId="Piedepgina">
    <w:name w:val="footer"/>
    <w:basedOn w:val="Normal"/>
    <w:link w:val="PiedepginaCar"/>
    <w:uiPriority w:val="99"/>
    <w:rsid w:val="00BB0611"/>
    <w:pPr>
      <w:tabs>
        <w:tab w:val="center" w:pos="4419"/>
        <w:tab w:val="right" w:pos="8838"/>
      </w:tabs>
      <w:overflowPunct w:val="0"/>
      <w:autoSpaceDE w:val="0"/>
      <w:autoSpaceDN w:val="0"/>
      <w:adjustRightInd w:val="0"/>
      <w:textAlignment w:val="baseline"/>
    </w:pPr>
    <w:rPr>
      <w:rFonts w:ascii="Arial" w:eastAsia="Times New Roman" w:hAnsi="Arial" w:cs="Times New Roman"/>
      <w:sz w:val="24"/>
      <w:szCs w:val="20"/>
      <w:lang w:val="es-MX"/>
    </w:rPr>
  </w:style>
  <w:style w:type="character" w:customStyle="1" w:styleId="PiedepginaCar">
    <w:name w:val="Pie de página Car"/>
    <w:basedOn w:val="Fuentedeprrafopredeter"/>
    <w:link w:val="Piedepgina"/>
    <w:uiPriority w:val="99"/>
    <w:rsid w:val="00BB0611"/>
    <w:rPr>
      <w:rFonts w:ascii="Arial" w:eastAsia="Times New Roman" w:hAnsi="Arial" w:cs="Times New Roman"/>
      <w:sz w:val="24"/>
      <w:szCs w:val="20"/>
      <w:lang w:val="es-MX"/>
    </w:rPr>
  </w:style>
  <w:style w:type="paragraph" w:styleId="Sangra2detindependiente">
    <w:name w:val="Body Text Indent 2"/>
    <w:basedOn w:val="Normal"/>
    <w:link w:val="Sangra2detindependienteCar"/>
    <w:rsid w:val="00BB0611"/>
    <w:pPr>
      <w:overflowPunct w:val="0"/>
      <w:autoSpaceDE w:val="0"/>
      <w:autoSpaceDN w:val="0"/>
      <w:adjustRightInd w:val="0"/>
      <w:ind w:left="708"/>
      <w:jc w:val="both"/>
      <w:textAlignment w:val="baseline"/>
    </w:pPr>
    <w:rPr>
      <w:rFonts w:ascii="Arial" w:eastAsia="Times New Roman" w:hAnsi="Arial" w:cs="Times New Roman"/>
      <w:sz w:val="24"/>
      <w:szCs w:val="20"/>
      <w:lang w:val="es-MX"/>
    </w:rPr>
  </w:style>
  <w:style w:type="character" w:customStyle="1" w:styleId="Sangra2detindependienteCar">
    <w:name w:val="Sangría 2 de t. independiente Car"/>
    <w:basedOn w:val="Fuentedeprrafopredeter"/>
    <w:link w:val="Sangra2detindependiente"/>
    <w:rsid w:val="00BB0611"/>
    <w:rPr>
      <w:rFonts w:ascii="Arial" w:eastAsia="Times New Roman" w:hAnsi="Arial" w:cs="Times New Roman"/>
      <w:sz w:val="24"/>
      <w:szCs w:val="20"/>
      <w:lang w:val="es-MX"/>
    </w:rPr>
  </w:style>
  <w:style w:type="paragraph" w:styleId="Sangra3detindependiente">
    <w:name w:val="Body Text Indent 3"/>
    <w:basedOn w:val="Normal"/>
    <w:link w:val="Sangra3detindependienteCar"/>
    <w:rsid w:val="00BB0611"/>
    <w:pPr>
      <w:overflowPunct w:val="0"/>
      <w:autoSpaceDE w:val="0"/>
      <w:autoSpaceDN w:val="0"/>
      <w:adjustRightInd w:val="0"/>
      <w:spacing w:after="120"/>
      <w:ind w:left="360"/>
      <w:textAlignment w:val="baseline"/>
    </w:pPr>
    <w:rPr>
      <w:rFonts w:ascii="Times New Roman" w:eastAsia="Times New Roman" w:hAnsi="Times New Roman" w:cs="Times New Roman"/>
      <w:sz w:val="16"/>
      <w:szCs w:val="16"/>
      <w:lang w:val="es-ES" w:eastAsia="es-ES"/>
    </w:rPr>
  </w:style>
  <w:style w:type="character" w:customStyle="1" w:styleId="Sangra3detindependienteCar">
    <w:name w:val="Sangría 3 de t. independiente Car"/>
    <w:basedOn w:val="Fuentedeprrafopredeter"/>
    <w:link w:val="Sangra3detindependiente"/>
    <w:rsid w:val="00BB0611"/>
    <w:rPr>
      <w:rFonts w:ascii="Times New Roman" w:eastAsia="Times New Roman" w:hAnsi="Times New Roman" w:cs="Times New Roman"/>
      <w:sz w:val="16"/>
      <w:szCs w:val="16"/>
      <w:lang w:val="es-ES" w:eastAsia="es-ES"/>
    </w:rPr>
  </w:style>
  <w:style w:type="paragraph" w:customStyle="1" w:styleId="Textoindependiente31">
    <w:name w:val="Texto independiente 31"/>
    <w:basedOn w:val="Normal"/>
    <w:rsid w:val="00BB0611"/>
    <w:pPr>
      <w:jc w:val="both"/>
    </w:pPr>
    <w:rPr>
      <w:rFonts w:ascii="Arial" w:eastAsia="Times New Roman" w:hAnsi="Arial" w:cs="Arial"/>
      <w:b/>
      <w:lang w:val="es-ES" w:eastAsia="es-ES"/>
    </w:rPr>
  </w:style>
  <w:style w:type="paragraph" w:customStyle="1" w:styleId="CUADRO">
    <w:name w:val="CUADRO"/>
    <w:basedOn w:val="Normal"/>
    <w:rsid w:val="00BB0611"/>
    <w:pPr>
      <w:jc w:val="center"/>
    </w:pPr>
    <w:rPr>
      <w:rFonts w:ascii="Arial" w:eastAsia="Times New Roman" w:hAnsi="Arial" w:cs="Times New Roman"/>
      <w:b/>
      <w:sz w:val="20"/>
      <w:szCs w:val="20"/>
      <w:lang w:val="es-MX" w:eastAsia="es-ES"/>
    </w:rPr>
  </w:style>
  <w:style w:type="paragraph" w:customStyle="1" w:styleId="TABLAS">
    <w:name w:val="TABLAS"/>
    <w:basedOn w:val="Normal"/>
    <w:rsid w:val="00BB0611"/>
    <w:pPr>
      <w:spacing w:before="72" w:after="72"/>
      <w:jc w:val="both"/>
    </w:pPr>
    <w:rPr>
      <w:rFonts w:ascii="Arial" w:eastAsia="Times New Roman" w:hAnsi="Arial" w:cs="Times New Roman"/>
      <w:color w:val="000080"/>
      <w:sz w:val="20"/>
      <w:szCs w:val="20"/>
      <w:lang w:val="es-ES_tradnl" w:eastAsia="es-ES"/>
    </w:rPr>
  </w:style>
  <w:style w:type="paragraph" w:customStyle="1" w:styleId="PARRAFO">
    <w:name w:val="PARRAFO"/>
    <w:basedOn w:val="Normal"/>
    <w:rsid w:val="00BB0611"/>
    <w:pPr>
      <w:spacing w:after="240"/>
      <w:jc w:val="both"/>
    </w:pPr>
    <w:rPr>
      <w:rFonts w:ascii="Arial" w:eastAsia="Times New Roman" w:hAnsi="Arial" w:cs="Times New Roman"/>
      <w:color w:val="000080"/>
      <w:sz w:val="20"/>
      <w:szCs w:val="20"/>
      <w:lang w:val="es-ES_tradnl" w:eastAsia="es-ES"/>
    </w:rPr>
  </w:style>
  <w:style w:type="paragraph" w:customStyle="1" w:styleId="ANOTACION">
    <w:name w:val="ANOTACION"/>
    <w:basedOn w:val="Normal"/>
    <w:rsid w:val="00BB0611"/>
    <w:pPr>
      <w:spacing w:before="101" w:after="101" w:line="216" w:lineRule="atLeast"/>
      <w:jc w:val="center"/>
    </w:pPr>
    <w:rPr>
      <w:rFonts w:ascii="CG Palacio (WN)" w:eastAsia="Times New Roman" w:hAnsi="CG Palacio (WN)" w:cs="Times New Roman"/>
      <w:b/>
      <w:sz w:val="18"/>
      <w:szCs w:val="20"/>
      <w:lang w:val="es-ES_tradnl" w:eastAsia="es-ES"/>
    </w:rPr>
  </w:style>
  <w:style w:type="paragraph" w:customStyle="1" w:styleId="ENCABEZADO1">
    <w:name w:val="ENCABEZADO 1"/>
    <w:basedOn w:val="Normal"/>
    <w:rsid w:val="00BB0611"/>
    <w:pPr>
      <w:jc w:val="right"/>
    </w:pPr>
    <w:rPr>
      <w:rFonts w:ascii="Arial" w:eastAsia="Times New Roman" w:hAnsi="Arial" w:cs="Times New Roman"/>
      <w:b/>
      <w:sz w:val="20"/>
      <w:szCs w:val="20"/>
      <w:lang w:val="es-ES" w:eastAsia="es-ES"/>
    </w:rPr>
  </w:style>
  <w:style w:type="paragraph" w:customStyle="1" w:styleId="ENCABEZADO2">
    <w:name w:val="ENCABEZADO 2"/>
    <w:basedOn w:val="Normal"/>
    <w:rsid w:val="00BB0611"/>
    <w:pPr>
      <w:tabs>
        <w:tab w:val="left" w:pos="6237"/>
        <w:tab w:val="left" w:pos="6663"/>
      </w:tabs>
      <w:jc w:val="right"/>
    </w:pPr>
    <w:rPr>
      <w:rFonts w:ascii="Arial" w:eastAsia="Times New Roman" w:hAnsi="Arial" w:cs="Times New Roman"/>
      <w:b/>
      <w:sz w:val="16"/>
      <w:szCs w:val="20"/>
      <w:lang w:val="es-ES" w:eastAsia="es-ES"/>
    </w:rPr>
  </w:style>
  <w:style w:type="paragraph" w:customStyle="1" w:styleId="VERSION">
    <w:name w:val="VERSION"/>
    <w:basedOn w:val="Normal"/>
    <w:rsid w:val="00BB0611"/>
    <w:rPr>
      <w:rFonts w:ascii="Arial" w:eastAsia="Times New Roman" w:hAnsi="Arial" w:cs="Times New Roman"/>
      <w:sz w:val="16"/>
      <w:szCs w:val="20"/>
      <w:lang w:val="es-ES" w:eastAsia="es-ES"/>
    </w:rPr>
  </w:style>
  <w:style w:type="paragraph" w:customStyle="1" w:styleId="CODIGO">
    <w:name w:val="CODIGO"/>
    <w:basedOn w:val="Normal"/>
    <w:rsid w:val="00BB0611"/>
    <w:pPr>
      <w:ind w:firstLine="7655"/>
    </w:pPr>
    <w:rPr>
      <w:rFonts w:ascii="Arial" w:eastAsia="Times New Roman" w:hAnsi="Arial" w:cs="Times New Roman"/>
      <w:sz w:val="16"/>
      <w:szCs w:val="20"/>
      <w:lang w:val="es-ES" w:eastAsia="es-ES"/>
    </w:rPr>
  </w:style>
  <w:style w:type="paragraph" w:customStyle="1" w:styleId="CARATULA">
    <w:name w:val="CARATULA"/>
    <w:basedOn w:val="Normal"/>
    <w:rsid w:val="00BB0611"/>
    <w:pPr>
      <w:jc w:val="center"/>
    </w:pPr>
    <w:rPr>
      <w:rFonts w:ascii="Arial" w:eastAsia="Times New Roman" w:hAnsi="Arial" w:cs="Times New Roman"/>
      <w:sz w:val="52"/>
      <w:szCs w:val="20"/>
      <w:lang w:val="es-ES_tradnl" w:eastAsia="es-ES"/>
    </w:rPr>
  </w:style>
  <w:style w:type="paragraph" w:customStyle="1" w:styleId="AUTORIZACION">
    <w:name w:val="AUTORIZACION"/>
    <w:basedOn w:val="Normal"/>
    <w:rsid w:val="00BB0611"/>
    <w:pPr>
      <w:jc w:val="both"/>
    </w:pPr>
    <w:rPr>
      <w:rFonts w:ascii="Arial" w:eastAsia="Times New Roman" w:hAnsi="Arial" w:cs="Times New Roman"/>
      <w:sz w:val="18"/>
      <w:szCs w:val="20"/>
      <w:lang w:val="es-ES" w:eastAsia="es-ES"/>
    </w:rPr>
  </w:style>
  <w:style w:type="paragraph" w:customStyle="1" w:styleId="AUTORIZACION1">
    <w:name w:val="AUTORIZACION 1"/>
    <w:basedOn w:val="AUTORIZACION"/>
    <w:rsid w:val="00BB0611"/>
    <w:pPr>
      <w:jc w:val="center"/>
    </w:pPr>
    <w:rPr>
      <w:b/>
    </w:rPr>
  </w:style>
  <w:style w:type="paragraph" w:customStyle="1" w:styleId="TEXTOCENTRADO">
    <w:name w:val="TEXTO CENTRADO"/>
    <w:basedOn w:val="Ttulo1"/>
    <w:rsid w:val="00BB0611"/>
    <w:pPr>
      <w:overflowPunct/>
      <w:autoSpaceDE/>
      <w:autoSpaceDN/>
      <w:adjustRightInd/>
      <w:spacing w:before="0" w:after="0"/>
      <w:jc w:val="center"/>
      <w:textAlignment w:val="auto"/>
    </w:pPr>
    <w:rPr>
      <w:rFonts w:cs="Times New Roman"/>
      <w:bCs w:val="0"/>
      <w:color w:val="000000"/>
      <w:kern w:val="0"/>
      <w:sz w:val="20"/>
      <w:szCs w:val="20"/>
    </w:rPr>
  </w:style>
  <w:style w:type="paragraph" w:customStyle="1" w:styleId="TITULOI">
    <w:name w:val="TITULO I"/>
    <w:basedOn w:val="Ttulo4"/>
    <w:rsid w:val="00BB0611"/>
    <w:pPr>
      <w:keepNext w:val="0"/>
      <w:keepLines w:val="0"/>
      <w:tabs>
        <w:tab w:val="num" w:pos="720"/>
      </w:tabs>
      <w:spacing w:before="60"/>
      <w:ind w:left="720" w:right="283" w:hanging="720"/>
      <w:jc w:val="both"/>
    </w:pPr>
    <w:rPr>
      <w:rFonts w:ascii="Arial" w:eastAsia="Times New Roman" w:hAnsi="Arial" w:cs="Times New Roman"/>
      <w:bCs w:val="0"/>
      <w:i w:val="0"/>
      <w:iCs w:val="0"/>
      <w:color w:val="000000"/>
      <w:sz w:val="20"/>
      <w:szCs w:val="20"/>
      <w:lang w:val="es-ES_tradnl" w:eastAsia="es-ES"/>
    </w:rPr>
  </w:style>
  <w:style w:type="paragraph" w:customStyle="1" w:styleId="TEXTO0">
    <w:name w:val="TEXTO"/>
    <w:basedOn w:val="Normal"/>
    <w:rsid w:val="00BB0611"/>
    <w:pPr>
      <w:ind w:left="709" w:right="283"/>
      <w:jc w:val="both"/>
    </w:pPr>
    <w:rPr>
      <w:rFonts w:ascii="Arial" w:eastAsia="Times New Roman" w:hAnsi="Arial" w:cs="Times New Roman"/>
      <w:sz w:val="20"/>
      <w:szCs w:val="20"/>
      <w:lang w:val="es-ES" w:eastAsia="es-ES"/>
    </w:rPr>
  </w:style>
  <w:style w:type="paragraph" w:customStyle="1" w:styleId="VIETA2">
    <w:name w:val="VIÑETA 2"/>
    <w:basedOn w:val="Normal"/>
    <w:rsid w:val="00BB0611"/>
    <w:pPr>
      <w:tabs>
        <w:tab w:val="num" w:pos="1418"/>
      </w:tabs>
      <w:ind w:left="1418" w:right="283" w:hanging="284"/>
      <w:jc w:val="both"/>
    </w:pPr>
    <w:rPr>
      <w:rFonts w:ascii="Arial" w:eastAsia="Times New Roman" w:hAnsi="Arial" w:cs="Times New Roman"/>
      <w:sz w:val="20"/>
      <w:szCs w:val="20"/>
      <w:lang w:val="es-ES" w:eastAsia="es-ES"/>
    </w:rPr>
  </w:style>
  <w:style w:type="paragraph" w:customStyle="1" w:styleId="TITULO1">
    <w:name w:val="TITULO 1"/>
    <w:basedOn w:val="Ttulo3"/>
    <w:rsid w:val="00BB0611"/>
    <w:pPr>
      <w:keepNext w:val="0"/>
      <w:tabs>
        <w:tab w:val="num" w:pos="720"/>
      </w:tabs>
      <w:overflowPunct/>
      <w:autoSpaceDE/>
      <w:autoSpaceDN/>
      <w:adjustRightInd/>
      <w:spacing w:before="360" w:after="120"/>
      <w:ind w:left="720" w:hanging="720"/>
      <w:jc w:val="both"/>
      <w:textAlignment w:val="auto"/>
    </w:pPr>
    <w:rPr>
      <w:rFonts w:cs="Times New Roman"/>
      <w:bCs w:val="0"/>
      <w:sz w:val="20"/>
      <w:szCs w:val="20"/>
      <w:lang w:val="es-ES_tradnl"/>
    </w:rPr>
  </w:style>
  <w:style w:type="paragraph" w:customStyle="1" w:styleId="ACTOR">
    <w:name w:val="ACTOR"/>
    <w:basedOn w:val="Sangradetextonormal"/>
    <w:rsid w:val="00BB0611"/>
    <w:pPr>
      <w:ind w:left="709" w:right="-93"/>
      <w:jc w:val="both"/>
    </w:pPr>
    <w:rPr>
      <w:b/>
      <w:lang w:val="es-ES"/>
    </w:rPr>
  </w:style>
  <w:style w:type="paragraph" w:styleId="Sangradetextonormal">
    <w:name w:val="Body Text Indent"/>
    <w:basedOn w:val="Normal"/>
    <w:link w:val="SangradetextonormalCar"/>
    <w:rsid w:val="00BB0611"/>
    <w:pPr>
      <w:ind w:left="72"/>
    </w:pPr>
    <w:rPr>
      <w:rFonts w:ascii="Arial" w:eastAsia="Times New Roman" w:hAnsi="Arial" w:cs="Times New Roman"/>
      <w:i/>
      <w:sz w:val="20"/>
      <w:szCs w:val="20"/>
      <w:lang w:val="es-ES_tradnl" w:eastAsia="es-ES"/>
    </w:rPr>
  </w:style>
  <w:style w:type="character" w:customStyle="1" w:styleId="SangradetextonormalCar">
    <w:name w:val="Sangría de texto normal Car"/>
    <w:basedOn w:val="Fuentedeprrafopredeter"/>
    <w:link w:val="Sangradetextonormal"/>
    <w:rsid w:val="00BB0611"/>
    <w:rPr>
      <w:rFonts w:ascii="Arial" w:eastAsia="Times New Roman" w:hAnsi="Arial" w:cs="Times New Roman"/>
      <w:i/>
      <w:sz w:val="20"/>
      <w:szCs w:val="20"/>
      <w:lang w:val="es-ES_tradnl" w:eastAsia="es-ES"/>
    </w:rPr>
  </w:style>
  <w:style w:type="paragraph" w:customStyle="1" w:styleId="SUBTITULO1">
    <w:name w:val="SUBTITULO 1"/>
    <w:basedOn w:val="TEXTOCENTRADO"/>
    <w:rsid w:val="00BB0611"/>
    <w:pPr>
      <w:tabs>
        <w:tab w:val="num" w:pos="709"/>
        <w:tab w:val="left" w:pos="8789"/>
      </w:tabs>
      <w:ind w:left="709" w:right="255" w:hanging="709"/>
      <w:jc w:val="both"/>
    </w:pPr>
  </w:style>
  <w:style w:type="paragraph" w:customStyle="1" w:styleId="SUBTITULO2">
    <w:name w:val="SUBTITULO 2"/>
    <w:basedOn w:val="PARRAFO"/>
    <w:rsid w:val="00BB0611"/>
    <w:pPr>
      <w:spacing w:before="60" w:after="120"/>
      <w:ind w:left="720" w:hanging="720"/>
    </w:pPr>
    <w:rPr>
      <w:color w:val="auto"/>
    </w:rPr>
  </w:style>
  <w:style w:type="paragraph" w:customStyle="1" w:styleId="Anexo1">
    <w:name w:val="Anexo 1"/>
    <w:basedOn w:val="Piedepgina"/>
    <w:rsid w:val="00BB0611"/>
    <w:pPr>
      <w:numPr>
        <w:ilvl w:val="12"/>
      </w:numPr>
      <w:tabs>
        <w:tab w:val="clear" w:pos="4419"/>
        <w:tab w:val="clear" w:pos="8838"/>
      </w:tabs>
      <w:overflowPunct/>
      <w:autoSpaceDE/>
      <w:autoSpaceDN/>
      <w:adjustRightInd/>
      <w:jc w:val="center"/>
      <w:textAlignment w:val="auto"/>
    </w:pPr>
    <w:rPr>
      <w:b/>
      <w:sz w:val="20"/>
      <w:lang w:val="es-ES_tradnl" w:eastAsia="es-ES"/>
    </w:rPr>
  </w:style>
  <w:style w:type="paragraph" w:customStyle="1" w:styleId="LETRAS">
    <w:name w:val="LETRAS"/>
    <w:basedOn w:val="Normal"/>
    <w:rsid w:val="00BB0611"/>
    <w:pPr>
      <w:tabs>
        <w:tab w:val="num" w:pos="1068"/>
      </w:tabs>
      <w:ind w:left="1068" w:right="283" w:hanging="360"/>
      <w:jc w:val="both"/>
    </w:pPr>
    <w:rPr>
      <w:rFonts w:ascii="Arial" w:eastAsia="Times New Roman" w:hAnsi="Arial" w:cs="Times New Roman"/>
      <w:sz w:val="20"/>
      <w:szCs w:val="20"/>
      <w:lang w:val="es-ES" w:eastAsia="es-ES"/>
    </w:rPr>
  </w:style>
  <w:style w:type="paragraph" w:customStyle="1" w:styleId="ANEXOCARATULA">
    <w:name w:val="ANEXO CARATULA"/>
    <w:basedOn w:val="Anexo1"/>
    <w:rsid w:val="00BB0611"/>
    <w:pPr>
      <w:ind w:right="255"/>
    </w:pPr>
    <w:rPr>
      <w:sz w:val="52"/>
    </w:rPr>
  </w:style>
  <w:style w:type="paragraph" w:customStyle="1" w:styleId="EMISION">
    <w:name w:val="EMISION"/>
    <w:basedOn w:val="Piedepgina"/>
    <w:rsid w:val="00BB0611"/>
    <w:pPr>
      <w:tabs>
        <w:tab w:val="clear" w:pos="4419"/>
        <w:tab w:val="clear" w:pos="8838"/>
      </w:tabs>
      <w:overflowPunct/>
      <w:autoSpaceDE/>
      <w:autoSpaceDN/>
      <w:adjustRightInd/>
      <w:textAlignment w:val="auto"/>
    </w:pPr>
    <w:rPr>
      <w:sz w:val="20"/>
      <w:lang w:val="es-ES" w:eastAsia="es-ES"/>
    </w:rPr>
  </w:style>
  <w:style w:type="paragraph" w:customStyle="1" w:styleId="POLITICASTEXTO">
    <w:name w:val="POLITICAS TEXTO"/>
    <w:basedOn w:val="TEXTO0"/>
    <w:rsid w:val="00BB0611"/>
    <w:pPr>
      <w:spacing w:before="60" w:after="120"/>
      <w:ind w:right="255"/>
      <w:jc w:val="center"/>
    </w:pPr>
    <w:rPr>
      <w:u w:val="single"/>
      <w:lang w:val="es-ES_tradnl"/>
    </w:rPr>
  </w:style>
  <w:style w:type="paragraph" w:customStyle="1" w:styleId="VIETA20">
    <w:name w:val="VIÑETA2"/>
    <w:basedOn w:val="Normal"/>
    <w:rsid w:val="00BB0611"/>
    <w:pPr>
      <w:tabs>
        <w:tab w:val="num" w:pos="-66"/>
      </w:tabs>
      <w:spacing w:before="60" w:after="60"/>
      <w:ind w:left="643" w:right="255" w:hanging="283"/>
      <w:jc w:val="both"/>
    </w:pPr>
    <w:rPr>
      <w:rFonts w:ascii="Arial" w:eastAsia="Times New Roman" w:hAnsi="Arial" w:cs="Times New Roman"/>
      <w:sz w:val="20"/>
      <w:szCs w:val="20"/>
      <w:lang w:val="es-ES_tradnl" w:eastAsia="es-ES"/>
    </w:rPr>
  </w:style>
  <w:style w:type="paragraph" w:customStyle="1" w:styleId="VIETA3">
    <w:name w:val="VIÑETA 3"/>
    <w:basedOn w:val="Normal"/>
    <w:rsid w:val="00BB0611"/>
    <w:pPr>
      <w:tabs>
        <w:tab w:val="num" w:pos="1069"/>
      </w:tabs>
      <w:spacing w:before="20" w:after="20"/>
      <w:ind w:left="1069" w:right="255" w:hanging="360"/>
      <w:jc w:val="both"/>
    </w:pPr>
    <w:rPr>
      <w:rFonts w:ascii="Arial" w:eastAsia="Times New Roman" w:hAnsi="Arial" w:cs="Times New Roman"/>
      <w:sz w:val="20"/>
      <w:szCs w:val="20"/>
      <w:lang w:val="es-ES_tradnl" w:eastAsia="es-ES"/>
    </w:rPr>
  </w:style>
  <w:style w:type="paragraph" w:customStyle="1" w:styleId="NOTAS">
    <w:name w:val="NOTAS"/>
    <w:basedOn w:val="Normal"/>
    <w:rsid w:val="00BB0611"/>
    <w:pPr>
      <w:numPr>
        <w:ilvl w:val="12"/>
      </w:numPr>
      <w:spacing w:before="60" w:after="60"/>
      <w:ind w:left="709"/>
      <w:jc w:val="both"/>
    </w:pPr>
    <w:rPr>
      <w:rFonts w:ascii="Arial" w:eastAsia="Times New Roman" w:hAnsi="Arial" w:cs="Times New Roman"/>
      <w:b/>
      <w:i/>
      <w:color w:val="000000"/>
      <w:sz w:val="16"/>
      <w:szCs w:val="20"/>
      <w:lang w:val="es-ES_tradnl" w:eastAsia="es-ES"/>
    </w:rPr>
  </w:style>
  <w:style w:type="paragraph" w:customStyle="1" w:styleId="TextodePoltica">
    <w:name w:val="Texto de Política"/>
    <w:basedOn w:val="Normal"/>
    <w:rsid w:val="00BB0611"/>
    <w:pPr>
      <w:tabs>
        <w:tab w:val="left" w:pos="142"/>
        <w:tab w:val="left" w:pos="195"/>
        <w:tab w:val="num" w:pos="567"/>
      </w:tabs>
      <w:spacing w:before="120"/>
      <w:ind w:left="567" w:right="215" w:hanging="567"/>
      <w:jc w:val="both"/>
    </w:pPr>
    <w:rPr>
      <w:rFonts w:ascii="Arial" w:eastAsia="Times New Roman" w:hAnsi="Arial" w:cs="Times New Roman"/>
      <w:sz w:val="24"/>
      <w:szCs w:val="20"/>
      <w:lang w:val="es-MX" w:eastAsia="es-ES"/>
    </w:rPr>
  </w:style>
  <w:style w:type="paragraph" w:customStyle="1" w:styleId="GLOSARIO">
    <w:name w:val="GLOSARIO"/>
    <w:basedOn w:val="Normal"/>
    <w:rsid w:val="00BB0611"/>
    <w:pPr>
      <w:spacing w:after="120"/>
      <w:jc w:val="both"/>
    </w:pPr>
    <w:rPr>
      <w:rFonts w:ascii="Arial" w:eastAsia="Times New Roman" w:hAnsi="Arial" w:cs="Times New Roman"/>
      <w:sz w:val="20"/>
      <w:szCs w:val="20"/>
      <w:lang w:val="es-ES_tradnl" w:eastAsia="es-ES"/>
    </w:rPr>
  </w:style>
  <w:style w:type="paragraph" w:customStyle="1" w:styleId="Asuntodelcomentario1">
    <w:name w:val="Asunto del comentario1"/>
    <w:basedOn w:val="Textocomentario"/>
    <w:next w:val="Textocomentario"/>
    <w:semiHidden/>
    <w:rsid w:val="00BB0611"/>
    <w:rPr>
      <w:b/>
      <w:bCs/>
    </w:rPr>
  </w:style>
  <w:style w:type="paragraph" w:styleId="Textocomentario">
    <w:name w:val="annotation text"/>
    <w:basedOn w:val="Normal"/>
    <w:link w:val="TextocomentarioCar"/>
    <w:uiPriority w:val="99"/>
    <w:semiHidden/>
    <w:rsid w:val="00BB0611"/>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semiHidden/>
    <w:rsid w:val="00BB0611"/>
    <w:rPr>
      <w:rFonts w:ascii="Times New Roman" w:eastAsia="Times New Roman" w:hAnsi="Times New Roman" w:cs="Times New Roman"/>
      <w:sz w:val="20"/>
      <w:szCs w:val="20"/>
      <w:lang w:val="es-ES_tradnl" w:eastAsia="es-ES"/>
    </w:rPr>
  </w:style>
  <w:style w:type="paragraph" w:customStyle="1" w:styleId="Text-Headline">
    <w:name w:val="Text-Headline"/>
    <w:rsid w:val="00BB0611"/>
    <w:pPr>
      <w:tabs>
        <w:tab w:val="right" w:pos="360"/>
        <w:tab w:val="left" w:pos="1020"/>
        <w:tab w:val="left" w:pos="6060"/>
      </w:tabs>
      <w:spacing w:after="120" w:line="260" w:lineRule="atLeast"/>
      <w:jc w:val="center"/>
    </w:pPr>
    <w:rPr>
      <w:rFonts w:ascii="Helvetica" w:eastAsia="Times New Roman" w:hAnsi="Helvetica" w:cs="Times New Roman"/>
      <w:b/>
      <w:color w:val="000000"/>
      <w:sz w:val="24"/>
      <w:szCs w:val="20"/>
      <w:lang w:eastAsia="es-ES"/>
    </w:rPr>
  </w:style>
  <w:style w:type="paragraph" w:customStyle="1" w:styleId="anotacion0">
    <w:name w:val="anotacio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upcitexto">
    <w:name w:val="upcitexto"/>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bodytext210">
    <w:name w:val="bodytext21"/>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profesin">
    <w:name w:val="profesi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hd1txt">
    <w:name w:val="hd1txt"/>
    <w:basedOn w:val="Normal"/>
    <w:rsid w:val="00BB0611"/>
    <w:pPr>
      <w:overflowPunct w:val="0"/>
      <w:autoSpaceDE w:val="0"/>
      <w:autoSpaceDN w:val="0"/>
      <w:adjustRightInd w:val="0"/>
      <w:spacing w:after="240"/>
      <w:textAlignment w:val="baseline"/>
    </w:pPr>
    <w:rPr>
      <w:rFonts w:ascii="Times New Roman" w:eastAsia="Times New Roman" w:hAnsi="Times New Roman" w:cs="Times New Roman"/>
      <w:sz w:val="20"/>
      <w:szCs w:val="20"/>
      <w:lang w:val="en-GB" w:eastAsia="es-ES"/>
    </w:rPr>
  </w:style>
  <w:style w:type="paragraph" w:styleId="Textoindependiente3">
    <w:name w:val="Body Text 3"/>
    <w:basedOn w:val="Normal"/>
    <w:link w:val="Textoindependiente3Car"/>
    <w:rsid w:val="00BB0611"/>
    <w:pPr>
      <w:overflowPunct w:val="0"/>
      <w:autoSpaceDE w:val="0"/>
      <w:autoSpaceDN w:val="0"/>
      <w:adjustRightInd w:val="0"/>
      <w:ind w:right="-522"/>
      <w:jc w:val="both"/>
      <w:textAlignment w:val="baseline"/>
    </w:pPr>
    <w:rPr>
      <w:rFonts w:ascii="Times New Roman" w:eastAsia="Times New Roman" w:hAnsi="Times New Roman" w:cs="Times New Roman"/>
      <w:sz w:val="24"/>
      <w:szCs w:val="20"/>
      <w:lang w:val="es-ES" w:eastAsia="es-ES"/>
    </w:rPr>
  </w:style>
  <w:style w:type="character" w:customStyle="1" w:styleId="Textoindependiente3Car">
    <w:name w:val="Texto independiente 3 Car"/>
    <w:basedOn w:val="Fuentedeprrafopredeter"/>
    <w:link w:val="Textoindependiente3"/>
    <w:rsid w:val="00BB0611"/>
    <w:rPr>
      <w:rFonts w:ascii="Times New Roman" w:eastAsia="Times New Roman" w:hAnsi="Times New Roman" w:cs="Times New Roman"/>
      <w:sz w:val="24"/>
      <w:szCs w:val="20"/>
      <w:lang w:val="es-ES" w:eastAsia="es-ES"/>
    </w:rPr>
  </w:style>
  <w:style w:type="paragraph" w:customStyle="1" w:styleId="cgtexconpaggra">
    <w:name w:val="cgtexconpaggra"/>
    <w:basedOn w:val="Normal"/>
    <w:rsid w:val="00BB0611"/>
    <w:pPr>
      <w:spacing w:before="100" w:beforeAutospacing="1" w:after="100" w:afterAutospacing="1"/>
    </w:pPr>
    <w:rPr>
      <w:rFonts w:ascii="Arial" w:eastAsia="Times New Roman" w:hAnsi="Arial" w:cs="Arial"/>
      <w:color w:val="000000"/>
      <w:sz w:val="17"/>
      <w:szCs w:val="17"/>
      <w:lang w:val="es-ES" w:eastAsia="es-ES"/>
    </w:rPr>
  </w:style>
  <w:style w:type="character" w:customStyle="1" w:styleId="cgtexconpaggra1">
    <w:name w:val="cgtexconpaggra1"/>
    <w:basedOn w:val="Fuentedeprrafopredeter"/>
    <w:rsid w:val="00BB0611"/>
    <w:rPr>
      <w:rFonts w:ascii="Arial" w:hAnsi="Arial" w:cs="Arial" w:hint="default"/>
      <w:color w:val="000000"/>
      <w:sz w:val="17"/>
      <w:szCs w:val="17"/>
    </w:rPr>
  </w:style>
  <w:style w:type="paragraph" w:styleId="Textodebloque">
    <w:name w:val="Block Text"/>
    <w:basedOn w:val="Normal"/>
    <w:rsid w:val="00BB0611"/>
    <w:pPr>
      <w:tabs>
        <w:tab w:val="num" w:pos="639"/>
      </w:tabs>
      <w:ind w:left="639" w:right="213"/>
      <w:jc w:val="both"/>
    </w:pPr>
    <w:rPr>
      <w:rFonts w:ascii="Arial" w:eastAsia="Times New Roman" w:hAnsi="Arial" w:cs="Times New Roman"/>
      <w:sz w:val="20"/>
      <w:szCs w:val="20"/>
      <w:lang w:val="es-ES_tradnl" w:eastAsia="es-ES"/>
    </w:rPr>
  </w:style>
  <w:style w:type="paragraph" w:styleId="Encabezado">
    <w:name w:val="header"/>
    <w:basedOn w:val="Normal"/>
    <w:link w:val="EncabezadoCar"/>
    <w:rsid w:val="00BB0611"/>
    <w:pPr>
      <w:tabs>
        <w:tab w:val="center" w:pos="4419"/>
        <w:tab w:val="right" w:pos="8838"/>
      </w:tabs>
    </w:pPr>
    <w:rPr>
      <w:rFonts w:ascii="Times New Roman" w:eastAsia="Times New Roman" w:hAnsi="Times New Roman" w:cs="Times New Roman"/>
      <w:sz w:val="20"/>
      <w:szCs w:val="20"/>
      <w:lang w:val="es-ES_tradnl" w:eastAsia="es-ES"/>
    </w:rPr>
  </w:style>
  <w:style w:type="character" w:customStyle="1" w:styleId="EncabezadoCar">
    <w:name w:val="Encabezado Car"/>
    <w:basedOn w:val="Fuentedeprrafopredeter"/>
    <w:link w:val="Encabezado"/>
    <w:rsid w:val="00BB0611"/>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BB0611"/>
  </w:style>
  <w:style w:type="paragraph" w:styleId="ndice5">
    <w:name w:val="index 5"/>
    <w:basedOn w:val="Normal"/>
    <w:next w:val="Normal"/>
    <w:autoRedefine/>
    <w:semiHidden/>
    <w:rsid w:val="00BB0611"/>
    <w:pPr>
      <w:overflowPunct w:val="0"/>
      <w:autoSpaceDE w:val="0"/>
      <w:autoSpaceDN w:val="0"/>
      <w:adjustRightInd w:val="0"/>
      <w:ind w:left="1200" w:hanging="240"/>
      <w:textAlignment w:val="baseline"/>
    </w:pPr>
    <w:rPr>
      <w:rFonts w:ascii="Times New Roman" w:eastAsia="Times New Roman" w:hAnsi="Times New Roman" w:cs="Times New Roman"/>
      <w:sz w:val="20"/>
      <w:szCs w:val="20"/>
      <w:lang w:val="es-ES" w:eastAsia="es-ES"/>
    </w:rPr>
  </w:style>
  <w:style w:type="paragraph" w:styleId="ndice6">
    <w:name w:val="index 6"/>
    <w:basedOn w:val="Normal"/>
    <w:next w:val="Normal"/>
    <w:autoRedefine/>
    <w:semiHidden/>
    <w:rsid w:val="00BB0611"/>
    <w:pPr>
      <w:overflowPunct w:val="0"/>
      <w:autoSpaceDE w:val="0"/>
      <w:autoSpaceDN w:val="0"/>
      <w:adjustRightInd w:val="0"/>
      <w:ind w:left="1440" w:hanging="240"/>
      <w:textAlignment w:val="baseline"/>
    </w:pPr>
    <w:rPr>
      <w:rFonts w:ascii="Times New Roman" w:eastAsia="Times New Roman" w:hAnsi="Times New Roman" w:cs="Times New Roman"/>
      <w:sz w:val="20"/>
      <w:szCs w:val="20"/>
      <w:lang w:val="es-ES" w:eastAsia="es-ES"/>
    </w:rPr>
  </w:style>
  <w:style w:type="character" w:styleId="Hipervnculo">
    <w:name w:val="Hyperlink"/>
    <w:basedOn w:val="Fuentedeprrafopredeter"/>
    <w:uiPriority w:val="99"/>
    <w:rsid w:val="00BB0611"/>
    <w:rPr>
      <w:color w:val="0000FF"/>
      <w:u w:val="single"/>
    </w:rPr>
  </w:style>
  <w:style w:type="character" w:styleId="Hipervnculovisitado">
    <w:name w:val="FollowedHyperlink"/>
    <w:basedOn w:val="Fuentedeprrafopredeter"/>
    <w:uiPriority w:val="99"/>
    <w:rsid w:val="00BB0611"/>
    <w:rPr>
      <w:color w:val="800080"/>
      <w:u w:val="single"/>
    </w:rPr>
  </w:style>
  <w:style w:type="character" w:customStyle="1" w:styleId="Heading1CharCharChar">
    <w:name w:val="Heading 1 Char Char Char"/>
    <w:basedOn w:val="Fuentedeprrafopredeter"/>
    <w:rsid w:val="00BB0611"/>
    <w:rPr>
      <w:rFonts w:ascii="Arial" w:hAnsi="Arial" w:cs="Arial"/>
      <w:b/>
      <w:bCs/>
      <w:kern w:val="32"/>
      <w:sz w:val="32"/>
      <w:szCs w:val="32"/>
      <w:lang w:val="es-ES" w:eastAsia="es-ES" w:bidi="ar-SA"/>
    </w:rPr>
  </w:style>
  <w:style w:type="paragraph" w:styleId="Textonotapie">
    <w:name w:val="footnote text"/>
    <w:basedOn w:val="Normal"/>
    <w:link w:val="TextonotapieCar"/>
    <w:semiHidden/>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BB0611"/>
    <w:rPr>
      <w:rFonts w:ascii="Times New Roman" w:eastAsia="Times New Roman" w:hAnsi="Times New Roman" w:cs="Times New Roman"/>
      <w:sz w:val="20"/>
      <w:szCs w:val="20"/>
      <w:lang w:val="es-ES" w:eastAsia="es-ES"/>
    </w:rPr>
  </w:style>
  <w:style w:type="character" w:styleId="Refdenotaalpie">
    <w:name w:val="footnote reference"/>
    <w:basedOn w:val="Fuentedeprrafopredeter"/>
    <w:semiHidden/>
    <w:rsid w:val="00BB0611"/>
    <w:rPr>
      <w:vertAlign w:val="superscript"/>
    </w:rPr>
  </w:style>
  <w:style w:type="paragraph" w:customStyle="1" w:styleId="Prrafo1">
    <w:name w:val="Párrafo 1"/>
    <w:basedOn w:val="Normal"/>
    <w:rsid w:val="00BB0611"/>
    <w:pPr>
      <w:spacing w:after="120"/>
      <w:ind w:left="567"/>
      <w:jc w:val="both"/>
    </w:pPr>
    <w:rPr>
      <w:rFonts w:ascii="Times New Roman" w:eastAsia="Times New Roman" w:hAnsi="Times New Roman" w:cs="Times New Roman"/>
      <w:sz w:val="20"/>
      <w:szCs w:val="24"/>
      <w:lang w:val="es-MX" w:eastAsia="es-MX"/>
    </w:rPr>
  </w:style>
  <w:style w:type="paragraph" w:styleId="Textodeglobo">
    <w:name w:val="Balloon Text"/>
    <w:basedOn w:val="Normal"/>
    <w:link w:val="TextodegloboCar"/>
    <w:uiPriority w:val="99"/>
    <w:semiHidden/>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BB0611"/>
    <w:rPr>
      <w:rFonts w:ascii="Tahoma" w:eastAsia="Times New Roman" w:hAnsi="Tahoma" w:cs="Tahoma"/>
      <w:sz w:val="16"/>
      <w:szCs w:val="16"/>
      <w:lang w:val="es-ES" w:eastAsia="es-ES"/>
    </w:rPr>
  </w:style>
  <w:style w:type="paragraph" w:customStyle="1" w:styleId="Estndar">
    <w:name w:val="Estándar"/>
    <w:basedOn w:val="Normal"/>
    <w:rsid w:val="00BB0611"/>
    <w:pPr>
      <w:autoSpaceDE w:val="0"/>
      <w:autoSpaceDN w:val="0"/>
      <w:adjustRightInd w:val="0"/>
    </w:pPr>
    <w:rPr>
      <w:rFonts w:ascii="Times New Roman" w:eastAsia="Times New Roman" w:hAnsi="Times New Roman" w:cs="Times New Roman"/>
      <w:sz w:val="24"/>
      <w:szCs w:val="24"/>
      <w:lang w:eastAsia="es-ES"/>
    </w:rPr>
  </w:style>
  <w:style w:type="paragraph" w:customStyle="1" w:styleId="p9">
    <w:name w:val="p9"/>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4">
    <w:name w:val="p4"/>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6">
    <w:name w:val="p6"/>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41">
    <w:name w:val="p41"/>
    <w:basedOn w:val="Normal"/>
    <w:rsid w:val="00BB0611"/>
    <w:pPr>
      <w:tabs>
        <w:tab w:val="left" w:pos="720"/>
        <w:tab w:val="left" w:pos="1300"/>
      </w:tabs>
      <w:spacing w:line="280" w:lineRule="atLeast"/>
      <w:ind w:left="1440" w:firstLine="720"/>
    </w:pPr>
    <w:rPr>
      <w:rFonts w:ascii="Arial" w:eastAsia="Times New Roman" w:hAnsi="Arial" w:cs="Times New Roman"/>
      <w:sz w:val="24"/>
      <w:szCs w:val="20"/>
      <w:lang w:val="es-ES_tradnl"/>
    </w:rPr>
  </w:style>
  <w:style w:type="paragraph" w:customStyle="1" w:styleId="p8">
    <w:name w:val="p8"/>
    <w:basedOn w:val="Normal"/>
    <w:rsid w:val="00BB0611"/>
    <w:pPr>
      <w:tabs>
        <w:tab w:val="left" w:pos="760"/>
      </w:tabs>
      <w:spacing w:line="280" w:lineRule="atLeast"/>
      <w:ind w:left="1440" w:firstLine="720"/>
      <w:jc w:val="both"/>
    </w:pPr>
    <w:rPr>
      <w:rFonts w:ascii="Arial" w:eastAsia="Times New Roman" w:hAnsi="Arial" w:cs="Times New Roman"/>
      <w:sz w:val="24"/>
      <w:szCs w:val="20"/>
      <w:lang w:val="es-ES_tradnl"/>
    </w:rPr>
  </w:style>
  <w:style w:type="paragraph" w:customStyle="1" w:styleId="p26">
    <w:name w:val="p26"/>
    <w:basedOn w:val="Normal"/>
    <w:rsid w:val="00BB0611"/>
    <w:pPr>
      <w:tabs>
        <w:tab w:val="left" w:pos="720"/>
      </w:tabs>
      <w:spacing w:line="280" w:lineRule="atLeast"/>
    </w:pPr>
    <w:rPr>
      <w:rFonts w:ascii="Arial" w:eastAsia="Times New Roman" w:hAnsi="Arial" w:cs="Times New Roman"/>
      <w:sz w:val="24"/>
      <w:szCs w:val="20"/>
      <w:lang w:val="es-ES_tradnl"/>
    </w:rPr>
  </w:style>
  <w:style w:type="paragraph" w:customStyle="1" w:styleId="p31">
    <w:name w:val="p31"/>
    <w:basedOn w:val="Normal"/>
    <w:rsid w:val="00BB0611"/>
    <w:pPr>
      <w:tabs>
        <w:tab w:val="left" w:pos="500"/>
      </w:tabs>
      <w:spacing w:line="280" w:lineRule="atLeast"/>
      <w:ind w:left="940"/>
      <w:jc w:val="both"/>
    </w:pPr>
    <w:rPr>
      <w:rFonts w:ascii="Arial" w:eastAsia="Times New Roman" w:hAnsi="Arial" w:cs="Times New Roman"/>
      <w:sz w:val="24"/>
      <w:szCs w:val="20"/>
      <w:lang w:val="es-ES_tradnl"/>
    </w:rPr>
  </w:style>
  <w:style w:type="paragraph" w:customStyle="1" w:styleId="p15">
    <w:name w:val="p15"/>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21">
    <w:name w:val="p21"/>
    <w:basedOn w:val="Normal"/>
    <w:rsid w:val="00BB0611"/>
    <w:pPr>
      <w:tabs>
        <w:tab w:val="left" w:pos="54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10">
    <w:name w:val="p10"/>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2">
    <w:name w:val="p12"/>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19">
    <w:name w:val="p19"/>
    <w:basedOn w:val="Normal"/>
    <w:rsid w:val="00BB0611"/>
    <w:pPr>
      <w:tabs>
        <w:tab w:val="left" w:pos="1640"/>
      </w:tabs>
      <w:spacing w:line="240" w:lineRule="atLeast"/>
      <w:ind w:left="200"/>
    </w:pPr>
    <w:rPr>
      <w:rFonts w:ascii="Arial" w:eastAsia="Times New Roman" w:hAnsi="Arial" w:cs="Times New Roman"/>
      <w:sz w:val="24"/>
      <w:szCs w:val="20"/>
      <w:lang w:val="es-ES_tradnl"/>
    </w:rPr>
  </w:style>
  <w:style w:type="paragraph" w:customStyle="1" w:styleId="p24">
    <w:name w:val="p24"/>
    <w:basedOn w:val="Normal"/>
    <w:rsid w:val="00BB0611"/>
    <w:pPr>
      <w:tabs>
        <w:tab w:val="left" w:pos="58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22">
    <w:name w:val="p22"/>
    <w:basedOn w:val="Normal"/>
    <w:rsid w:val="00BB0611"/>
    <w:pPr>
      <w:tabs>
        <w:tab w:val="left" w:pos="1500"/>
        <w:tab w:val="left" w:pos="1660"/>
      </w:tabs>
      <w:spacing w:line="280" w:lineRule="atLeast"/>
      <w:ind w:left="288" w:hanging="288"/>
    </w:pPr>
    <w:rPr>
      <w:rFonts w:ascii="Arial" w:eastAsia="Times New Roman" w:hAnsi="Arial" w:cs="Times New Roman"/>
      <w:sz w:val="24"/>
      <w:szCs w:val="20"/>
      <w:lang w:val="es-ES_tradnl"/>
    </w:rPr>
  </w:style>
  <w:style w:type="paragraph" w:customStyle="1" w:styleId="p25">
    <w:name w:val="p25"/>
    <w:basedOn w:val="Normal"/>
    <w:rsid w:val="00BB0611"/>
    <w:pPr>
      <w:tabs>
        <w:tab w:val="left" w:pos="300"/>
      </w:tabs>
      <w:spacing w:line="280" w:lineRule="atLeast"/>
    </w:pPr>
    <w:rPr>
      <w:rFonts w:ascii="Arial" w:eastAsia="Times New Roman" w:hAnsi="Arial" w:cs="Times New Roman"/>
      <w:sz w:val="24"/>
      <w:szCs w:val="20"/>
      <w:lang w:val="es-ES_tradnl"/>
    </w:rPr>
  </w:style>
  <w:style w:type="paragraph" w:customStyle="1" w:styleId="p16">
    <w:name w:val="p16"/>
    <w:basedOn w:val="Normal"/>
    <w:rsid w:val="00BB0611"/>
    <w:pPr>
      <w:tabs>
        <w:tab w:val="left" w:pos="720"/>
        <w:tab w:val="left" w:pos="1300"/>
      </w:tabs>
      <w:spacing w:line="280" w:lineRule="atLeast"/>
      <w:ind w:left="1440" w:firstLine="720"/>
      <w:jc w:val="both"/>
    </w:pPr>
    <w:rPr>
      <w:rFonts w:ascii="Arial" w:eastAsia="Times New Roman" w:hAnsi="Arial" w:cs="Times New Roman"/>
      <w:sz w:val="24"/>
      <w:szCs w:val="20"/>
      <w:lang w:val="es-ES_tradnl"/>
    </w:rPr>
  </w:style>
  <w:style w:type="paragraph" w:customStyle="1" w:styleId="p13">
    <w:name w:val="p13"/>
    <w:basedOn w:val="Normal"/>
    <w:rsid w:val="00BB0611"/>
    <w:pPr>
      <w:tabs>
        <w:tab w:val="left" w:pos="740"/>
      </w:tabs>
      <w:spacing w:line="940" w:lineRule="atLeast"/>
      <w:ind w:left="1440" w:firstLine="720"/>
      <w:jc w:val="both"/>
    </w:pPr>
    <w:rPr>
      <w:rFonts w:ascii="Arial" w:eastAsia="Times New Roman" w:hAnsi="Arial" w:cs="Times New Roman"/>
      <w:sz w:val="24"/>
      <w:szCs w:val="20"/>
      <w:lang w:val="es-ES_tradnl"/>
    </w:rPr>
  </w:style>
  <w:style w:type="paragraph" w:customStyle="1" w:styleId="p11">
    <w:name w:val="p11"/>
    <w:basedOn w:val="Normal"/>
    <w:rsid w:val="00BB0611"/>
    <w:pPr>
      <w:tabs>
        <w:tab w:val="left" w:pos="720"/>
      </w:tabs>
      <w:spacing w:line="280" w:lineRule="atLeast"/>
      <w:ind w:left="1440" w:firstLine="720"/>
      <w:jc w:val="both"/>
    </w:pPr>
    <w:rPr>
      <w:rFonts w:ascii="Arial" w:eastAsia="Times New Roman" w:hAnsi="Arial" w:cs="Times New Roman"/>
      <w:sz w:val="24"/>
      <w:szCs w:val="20"/>
      <w:lang w:val="es-ES_tradnl"/>
    </w:rPr>
  </w:style>
  <w:style w:type="character" w:customStyle="1" w:styleId="AsuntodelcomentarioCar">
    <w:name w:val="Asunto del comentario Car"/>
    <w:basedOn w:val="TextocomentarioCar"/>
    <w:link w:val="Asuntodelcomentario"/>
    <w:uiPriority w:val="99"/>
    <w:semiHidden/>
    <w:rsid w:val="00BB0611"/>
    <w:rPr>
      <w:rFonts w:ascii="Times New Roman" w:eastAsia="Times New Roman" w:hAnsi="Times New Roman" w:cs="Times New Roman"/>
      <w:b/>
      <w:bCs/>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BB0611"/>
    <w:pPr>
      <w:overflowPunct w:val="0"/>
      <w:autoSpaceDE w:val="0"/>
      <w:autoSpaceDN w:val="0"/>
      <w:adjustRightInd w:val="0"/>
      <w:textAlignment w:val="baseline"/>
    </w:pPr>
    <w:rPr>
      <w:b/>
      <w:bCs/>
    </w:rPr>
  </w:style>
  <w:style w:type="character" w:customStyle="1" w:styleId="CommentSubjectChar1">
    <w:name w:val="Comment Subject Char1"/>
    <w:basedOn w:val="TextocomentarioCar"/>
    <w:uiPriority w:val="99"/>
    <w:semiHidden/>
    <w:rsid w:val="00BB0611"/>
    <w:rPr>
      <w:rFonts w:ascii="Times New Roman" w:eastAsia="Times New Roman" w:hAnsi="Times New Roman" w:cs="Times New Roman"/>
      <w:b/>
      <w:bCs/>
      <w:sz w:val="20"/>
      <w:szCs w:val="20"/>
      <w:lang w:val="es-ES_tradnl" w:eastAsia="es-ES"/>
    </w:rPr>
  </w:style>
  <w:style w:type="character" w:customStyle="1" w:styleId="AsuntodelcomentarioCar1">
    <w:name w:val="Asunto del comentario Car1"/>
    <w:basedOn w:val="TextocomentarioCar"/>
    <w:uiPriority w:val="99"/>
    <w:semiHidden/>
    <w:rsid w:val="00BB0611"/>
    <w:rPr>
      <w:rFonts w:ascii="Times New Roman" w:eastAsia="Times New Roman" w:hAnsi="Times New Roman" w:cs="Times New Roman"/>
      <w:b/>
      <w:bCs/>
      <w:sz w:val="20"/>
      <w:szCs w:val="20"/>
      <w:lang w:val="es-ES_tradnl" w:eastAsia="es-ES"/>
    </w:rPr>
  </w:style>
  <w:style w:type="paragraph" w:customStyle="1" w:styleId="p14">
    <w:name w:val="p14"/>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8">
    <w:name w:val="p18"/>
    <w:basedOn w:val="Normal"/>
    <w:rsid w:val="00BB0611"/>
    <w:pPr>
      <w:tabs>
        <w:tab w:val="left" w:pos="1500"/>
        <w:tab w:val="left" w:pos="1660"/>
      </w:tabs>
      <w:spacing w:line="240" w:lineRule="atLeast"/>
      <w:ind w:left="288" w:hanging="288"/>
      <w:jc w:val="both"/>
    </w:pPr>
    <w:rPr>
      <w:rFonts w:ascii="Arial" w:eastAsia="Times New Roman" w:hAnsi="Arial" w:cs="Times New Roman"/>
      <w:sz w:val="24"/>
      <w:szCs w:val="20"/>
      <w:lang w:val="es-ES_tradnl"/>
    </w:rPr>
  </w:style>
  <w:style w:type="paragraph" w:customStyle="1" w:styleId="p27">
    <w:name w:val="p27"/>
    <w:basedOn w:val="Normal"/>
    <w:rsid w:val="00BB0611"/>
    <w:pPr>
      <w:tabs>
        <w:tab w:val="left" w:pos="740"/>
        <w:tab w:val="left" w:pos="1500"/>
      </w:tabs>
      <w:spacing w:line="280" w:lineRule="atLeast"/>
      <w:ind w:left="700"/>
      <w:jc w:val="both"/>
    </w:pPr>
    <w:rPr>
      <w:rFonts w:ascii="Arial" w:eastAsia="Times New Roman" w:hAnsi="Arial" w:cs="Times New Roman"/>
      <w:sz w:val="24"/>
      <w:szCs w:val="20"/>
      <w:lang w:val="es-ES_tradnl"/>
    </w:rPr>
  </w:style>
  <w:style w:type="paragraph" w:customStyle="1" w:styleId="p30">
    <w:name w:val="p30"/>
    <w:basedOn w:val="Normal"/>
    <w:rsid w:val="00BB0611"/>
    <w:pPr>
      <w:tabs>
        <w:tab w:val="left" w:pos="760"/>
        <w:tab w:val="left" w:pos="1320"/>
      </w:tabs>
      <w:spacing w:line="280" w:lineRule="atLeast"/>
      <w:ind w:left="1440" w:firstLine="720"/>
      <w:jc w:val="both"/>
    </w:pPr>
    <w:rPr>
      <w:rFonts w:ascii="Arial" w:eastAsia="Times New Roman" w:hAnsi="Arial" w:cs="Times New Roman"/>
      <w:sz w:val="24"/>
      <w:szCs w:val="20"/>
      <w:lang w:val="es-ES_tradnl"/>
    </w:rPr>
  </w:style>
  <w:style w:type="paragraph" w:customStyle="1" w:styleId="p2">
    <w:name w:val="p2"/>
    <w:basedOn w:val="Normal"/>
    <w:rsid w:val="00BB0611"/>
    <w:pPr>
      <w:tabs>
        <w:tab w:val="left" w:pos="600"/>
        <w:tab w:val="left" w:pos="1160"/>
      </w:tabs>
      <w:spacing w:line="280" w:lineRule="atLeast"/>
      <w:ind w:left="1440" w:firstLine="576"/>
      <w:jc w:val="both"/>
    </w:pPr>
    <w:rPr>
      <w:rFonts w:ascii="Arial" w:eastAsia="Times New Roman" w:hAnsi="Arial" w:cs="Times New Roman"/>
      <w:sz w:val="24"/>
      <w:szCs w:val="20"/>
      <w:lang w:val="es-ES_tradnl"/>
    </w:rPr>
  </w:style>
  <w:style w:type="paragraph" w:customStyle="1" w:styleId="p38">
    <w:name w:val="p38"/>
    <w:basedOn w:val="Normal"/>
    <w:rsid w:val="00BB0611"/>
    <w:pPr>
      <w:tabs>
        <w:tab w:val="left" w:pos="580"/>
        <w:tab w:val="left" w:pos="1260"/>
      </w:tabs>
      <w:spacing w:line="280" w:lineRule="atLeast"/>
      <w:ind w:left="1440" w:firstLine="576"/>
    </w:pPr>
    <w:rPr>
      <w:rFonts w:ascii="Arial" w:eastAsia="Times New Roman" w:hAnsi="Arial" w:cs="Times New Roman"/>
      <w:sz w:val="24"/>
      <w:szCs w:val="20"/>
      <w:lang w:val="es-ES_tradnl"/>
    </w:rPr>
  </w:style>
  <w:style w:type="paragraph" w:customStyle="1" w:styleId="p39">
    <w:name w:val="p39"/>
    <w:basedOn w:val="Normal"/>
    <w:rsid w:val="00BB0611"/>
    <w:pPr>
      <w:tabs>
        <w:tab w:val="left" w:pos="580"/>
        <w:tab w:val="left" w:pos="1440"/>
      </w:tabs>
      <w:spacing w:line="280" w:lineRule="atLeast"/>
      <w:ind w:left="860"/>
    </w:pPr>
    <w:rPr>
      <w:rFonts w:ascii="Arial" w:eastAsia="Times New Roman" w:hAnsi="Arial" w:cs="Times New Roman"/>
      <w:sz w:val="24"/>
      <w:szCs w:val="20"/>
      <w:lang w:val="es-ES_tradnl"/>
    </w:rPr>
  </w:style>
  <w:style w:type="paragraph" w:customStyle="1" w:styleId="p40">
    <w:name w:val="p40"/>
    <w:basedOn w:val="Normal"/>
    <w:rsid w:val="00BB0611"/>
    <w:pPr>
      <w:tabs>
        <w:tab w:val="left" w:pos="580"/>
        <w:tab w:val="left" w:pos="1500"/>
      </w:tabs>
      <w:spacing w:line="280" w:lineRule="atLeast"/>
      <w:ind w:left="860"/>
    </w:pPr>
    <w:rPr>
      <w:rFonts w:ascii="Arial" w:eastAsia="Times New Roman" w:hAnsi="Arial" w:cs="Times New Roman"/>
      <w:sz w:val="24"/>
      <w:szCs w:val="20"/>
      <w:lang w:val="es-ES_tradnl"/>
    </w:rPr>
  </w:style>
  <w:style w:type="paragraph" w:customStyle="1" w:styleId="Texto1">
    <w:name w:val="Texto"/>
    <w:basedOn w:val="Normal"/>
    <w:link w:val="TextoCar"/>
    <w:rsid w:val="00BB0611"/>
    <w:pPr>
      <w:widowControl w:val="0"/>
      <w:adjustRightInd w:val="0"/>
      <w:spacing w:after="101" w:line="216" w:lineRule="exact"/>
      <w:jc w:val="both"/>
      <w:textAlignment w:val="baseline"/>
    </w:pPr>
    <w:rPr>
      <w:rFonts w:ascii="Arial" w:eastAsia="Times New Roman" w:hAnsi="Arial" w:cs="Arial"/>
      <w:sz w:val="18"/>
      <w:szCs w:val="20"/>
      <w:lang w:val="es-ES" w:eastAsia="es-ES"/>
    </w:rPr>
  </w:style>
  <w:style w:type="table" w:styleId="Tablaconcuadrcula">
    <w:name w:val="Table Grid"/>
    <w:basedOn w:val="Tablanormal"/>
    <w:uiPriority w:val="59"/>
    <w:rsid w:val="00BB0611"/>
    <w:rPr>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BB0611"/>
    <w:rPr>
      <w:sz w:val="16"/>
      <w:szCs w:val="16"/>
    </w:rPr>
  </w:style>
  <w:style w:type="paragraph" w:customStyle="1" w:styleId="Default">
    <w:name w:val="Default"/>
    <w:rsid w:val="00BB0611"/>
    <w:pPr>
      <w:autoSpaceDE w:val="0"/>
      <w:autoSpaceDN w:val="0"/>
      <w:adjustRightInd w:val="0"/>
    </w:pPr>
    <w:rPr>
      <w:rFonts w:ascii="Arial" w:hAnsi="Arial" w:cs="Arial"/>
      <w:color w:val="000000"/>
      <w:sz w:val="24"/>
      <w:szCs w:val="24"/>
    </w:rPr>
  </w:style>
  <w:style w:type="paragraph" w:customStyle="1" w:styleId="CM51">
    <w:name w:val="CM51"/>
    <w:basedOn w:val="Default"/>
    <w:next w:val="Default"/>
    <w:uiPriority w:val="99"/>
    <w:rsid w:val="00BB0611"/>
    <w:pPr>
      <w:widowControl w:val="0"/>
    </w:pPr>
    <w:rPr>
      <w:rFonts w:ascii="Times New Roman" w:eastAsiaTheme="minorEastAsia" w:hAnsi="Times New Roman" w:cs="Times New Roman"/>
      <w:color w:val="auto"/>
      <w:lang w:val="es-ES" w:eastAsia="es-ES"/>
    </w:rPr>
  </w:style>
  <w:style w:type="character" w:styleId="Textoennegrita">
    <w:name w:val="Strong"/>
    <w:basedOn w:val="Fuentedeprrafopredeter"/>
    <w:qFormat/>
    <w:rsid w:val="00BB0611"/>
    <w:rPr>
      <w:b/>
      <w:bCs/>
    </w:rPr>
  </w:style>
  <w:style w:type="paragraph" w:styleId="Lista">
    <w:name w:val="List"/>
    <w:basedOn w:val="Normal"/>
    <w:uiPriority w:val="99"/>
    <w:unhideWhenUsed/>
    <w:rsid w:val="00BB0611"/>
    <w:pPr>
      <w:overflowPunct w:val="0"/>
      <w:autoSpaceDE w:val="0"/>
      <w:autoSpaceDN w:val="0"/>
      <w:adjustRightInd w:val="0"/>
      <w:ind w:left="283" w:hanging="283"/>
      <w:contextualSpacing/>
      <w:textAlignment w:val="baseline"/>
    </w:pPr>
    <w:rPr>
      <w:rFonts w:ascii="Times New Roman" w:eastAsia="Times New Roman" w:hAnsi="Times New Roman" w:cs="Times New Roman"/>
      <w:sz w:val="24"/>
      <w:szCs w:val="20"/>
      <w:lang w:val="es-ES" w:eastAsia="es-ES"/>
    </w:rPr>
  </w:style>
  <w:style w:type="paragraph" w:styleId="Lista2">
    <w:name w:val="List 2"/>
    <w:basedOn w:val="Normal"/>
    <w:uiPriority w:val="99"/>
    <w:unhideWhenUsed/>
    <w:rsid w:val="00BB0611"/>
    <w:pPr>
      <w:overflowPunct w:val="0"/>
      <w:autoSpaceDE w:val="0"/>
      <w:autoSpaceDN w:val="0"/>
      <w:adjustRightInd w:val="0"/>
      <w:ind w:left="566" w:hanging="283"/>
      <w:contextualSpacing/>
      <w:textAlignment w:val="baseline"/>
    </w:pPr>
    <w:rPr>
      <w:rFonts w:ascii="Times New Roman" w:eastAsia="Times New Roman" w:hAnsi="Times New Roman" w:cs="Times New Roman"/>
      <w:sz w:val="24"/>
      <w:szCs w:val="20"/>
      <w:lang w:val="es-ES" w:eastAsia="es-ES"/>
    </w:rPr>
  </w:style>
  <w:style w:type="paragraph" w:styleId="Lista3">
    <w:name w:val="List 3"/>
    <w:basedOn w:val="Normal"/>
    <w:uiPriority w:val="99"/>
    <w:unhideWhenUsed/>
    <w:rsid w:val="00BB0611"/>
    <w:pPr>
      <w:overflowPunct w:val="0"/>
      <w:autoSpaceDE w:val="0"/>
      <w:autoSpaceDN w:val="0"/>
      <w:adjustRightInd w:val="0"/>
      <w:ind w:left="849" w:hanging="283"/>
      <w:contextualSpacing/>
      <w:textAlignment w:val="baseline"/>
    </w:pPr>
    <w:rPr>
      <w:rFonts w:ascii="Times New Roman" w:eastAsia="Times New Roman" w:hAnsi="Times New Roman" w:cs="Times New Roman"/>
      <w:sz w:val="24"/>
      <w:szCs w:val="20"/>
      <w:lang w:val="es-ES" w:eastAsia="es-ES"/>
    </w:rPr>
  </w:style>
  <w:style w:type="paragraph" w:styleId="Lista4">
    <w:name w:val="List 4"/>
    <w:basedOn w:val="Normal"/>
    <w:uiPriority w:val="99"/>
    <w:unhideWhenUsed/>
    <w:rsid w:val="00BB0611"/>
    <w:pPr>
      <w:overflowPunct w:val="0"/>
      <w:autoSpaceDE w:val="0"/>
      <w:autoSpaceDN w:val="0"/>
      <w:adjustRightInd w:val="0"/>
      <w:ind w:left="1132" w:hanging="283"/>
      <w:contextualSpacing/>
      <w:textAlignment w:val="baseline"/>
    </w:pPr>
    <w:rPr>
      <w:rFonts w:ascii="Times New Roman" w:eastAsia="Times New Roman" w:hAnsi="Times New Roman" w:cs="Times New Roman"/>
      <w:sz w:val="24"/>
      <w:szCs w:val="20"/>
      <w:lang w:val="es-ES" w:eastAsia="es-ES"/>
    </w:rPr>
  </w:style>
  <w:style w:type="paragraph" w:styleId="Lista5">
    <w:name w:val="List 5"/>
    <w:basedOn w:val="Normal"/>
    <w:uiPriority w:val="99"/>
    <w:unhideWhenUsed/>
    <w:rsid w:val="00BB0611"/>
    <w:pPr>
      <w:overflowPunct w:val="0"/>
      <w:autoSpaceDE w:val="0"/>
      <w:autoSpaceDN w:val="0"/>
      <w:adjustRightInd w:val="0"/>
      <w:ind w:left="1415" w:hanging="283"/>
      <w:contextualSpacing/>
      <w:textAlignment w:val="baseline"/>
    </w:pPr>
    <w:rPr>
      <w:rFonts w:ascii="Times New Roman" w:eastAsia="Times New Roman" w:hAnsi="Times New Roman" w:cs="Times New Roman"/>
      <w:sz w:val="24"/>
      <w:szCs w:val="20"/>
      <w:lang w:val="es-ES" w:eastAsia="es-ES"/>
    </w:rPr>
  </w:style>
  <w:style w:type="paragraph" w:styleId="Listaconvietas">
    <w:name w:val="List Bullet"/>
    <w:basedOn w:val="Normal"/>
    <w:uiPriority w:val="99"/>
    <w:unhideWhenUsed/>
    <w:rsid w:val="00BB0611"/>
    <w:pPr>
      <w:numPr>
        <w:numId w:val="5"/>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2">
    <w:name w:val="List Bullet 2"/>
    <w:basedOn w:val="Normal"/>
    <w:uiPriority w:val="99"/>
    <w:unhideWhenUsed/>
    <w:rsid w:val="00BB0611"/>
    <w:pPr>
      <w:numPr>
        <w:numId w:val="6"/>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4">
    <w:name w:val="List Bullet 4"/>
    <w:basedOn w:val="Normal"/>
    <w:uiPriority w:val="99"/>
    <w:unhideWhenUsed/>
    <w:rsid w:val="00BB0611"/>
    <w:pPr>
      <w:numPr>
        <w:numId w:val="7"/>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5">
    <w:name w:val="List Bullet 5"/>
    <w:basedOn w:val="Normal"/>
    <w:uiPriority w:val="99"/>
    <w:unhideWhenUsed/>
    <w:rsid w:val="00BB0611"/>
    <w:p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Continuarlista">
    <w:name w:val="List Continue"/>
    <w:basedOn w:val="Normal"/>
    <w:uiPriority w:val="99"/>
    <w:unhideWhenUsed/>
    <w:rsid w:val="00BB0611"/>
    <w:pPr>
      <w:overflowPunct w:val="0"/>
      <w:autoSpaceDE w:val="0"/>
      <w:autoSpaceDN w:val="0"/>
      <w:adjustRightInd w:val="0"/>
      <w:spacing w:after="120"/>
      <w:ind w:left="283"/>
      <w:contextualSpacing/>
      <w:textAlignment w:val="baseline"/>
    </w:pPr>
    <w:rPr>
      <w:rFonts w:ascii="Times New Roman" w:eastAsia="Times New Roman" w:hAnsi="Times New Roman" w:cs="Times New Roman"/>
      <w:sz w:val="24"/>
      <w:szCs w:val="20"/>
      <w:lang w:val="es-ES" w:eastAsia="es-ES"/>
    </w:rPr>
  </w:style>
  <w:style w:type="paragraph" w:styleId="Continuarlista2">
    <w:name w:val="List Continue 2"/>
    <w:basedOn w:val="Normal"/>
    <w:uiPriority w:val="99"/>
    <w:unhideWhenUsed/>
    <w:rsid w:val="00BB0611"/>
    <w:pPr>
      <w:overflowPunct w:val="0"/>
      <w:autoSpaceDE w:val="0"/>
      <w:autoSpaceDN w:val="0"/>
      <w:adjustRightInd w:val="0"/>
      <w:spacing w:after="120"/>
      <w:ind w:left="566"/>
      <w:contextualSpacing/>
      <w:textAlignment w:val="baseline"/>
    </w:pPr>
    <w:rPr>
      <w:rFonts w:ascii="Times New Roman" w:eastAsia="Times New Roman" w:hAnsi="Times New Roman" w:cs="Times New Roman"/>
      <w:sz w:val="24"/>
      <w:szCs w:val="20"/>
      <w:lang w:val="es-ES" w:eastAsia="es-ES"/>
    </w:rPr>
  </w:style>
  <w:style w:type="paragraph" w:styleId="Continuarlista3">
    <w:name w:val="List Continue 3"/>
    <w:basedOn w:val="Normal"/>
    <w:uiPriority w:val="99"/>
    <w:unhideWhenUsed/>
    <w:rsid w:val="00BB0611"/>
    <w:pPr>
      <w:overflowPunct w:val="0"/>
      <w:autoSpaceDE w:val="0"/>
      <w:autoSpaceDN w:val="0"/>
      <w:adjustRightInd w:val="0"/>
      <w:spacing w:after="120"/>
      <w:ind w:left="849"/>
      <w:contextualSpacing/>
      <w:textAlignment w:val="baseline"/>
    </w:pPr>
    <w:rPr>
      <w:rFonts w:ascii="Times New Roman" w:eastAsia="Times New Roman" w:hAnsi="Times New Roman" w:cs="Times New Roman"/>
      <w:sz w:val="24"/>
      <w:szCs w:val="20"/>
      <w:lang w:val="es-ES" w:eastAsia="es-ES"/>
    </w:rPr>
  </w:style>
  <w:style w:type="paragraph" w:styleId="Textoindependienteprimerasangra2">
    <w:name w:val="Body Text First Indent 2"/>
    <w:basedOn w:val="Sangradetextonormal"/>
    <w:link w:val="Textoindependienteprimerasangra2Car"/>
    <w:uiPriority w:val="99"/>
    <w:unhideWhenUsed/>
    <w:rsid w:val="00BB0611"/>
    <w:pPr>
      <w:overflowPunct w:val="0"/>
      <w:autoSpaceDE w:val="0"/>
      <w:autoSpaceDN w:val="0"/>
      <w:adjustRightInd w:val="0"/>
      <w:ind w:left="360" w:firstLine="360"/>
      <w:textAlignment w:val="baseline"/>
    </w:pPr>
    <w:rPr>
      <w:rFonts w:ascii="Times New Roman" w:hAnsi="Times New Roman"/>
      <w:i w:val="0"/>
      <w:sz w:val="24"/>
      <w:lang w:val="es-ES"/>
    </w:rPr>
  </w:style>
  <w:style w:type="character" w:customStyle="1" w:styleId="Textoindependienteprimerasangra2Car">
    <w:name w:val="Texto independiente primera sangría 2 Car"/>
    <w:basedOn w:val="SangradetextonormalCar"/>
    <w:link w:val="Textoindependienteprimerasangra2"/>
    <w:uiPriority w:val="99"/>
    <w:rsid w:val="00BB0611"/>
    <w:rPr>
      <w:rFonts w:ascii="Times New Roman" w:eastAsia="Times New Roman" w:hAnsi="Times New Roman" w:cs="Times New Roman"/>
      <w:i w:val="0"/>
      <w:sz w:val="24"/>
      <w:szCs w:val="20"/>
      <w:lang w:val="es-ES" w:eastAsia="es-ES"/>
    </w:rPr>
  </w:style>
  <w:style w:type="paragraph" w:styleId="Mapadeldocumento">
    <w:name w:val="Document Map"/>
    <w:basedOn w:val="Normal"/>
    <w:link w:val="MapadeldocumentoCar"/>
    <w:semiHidden/>
    <w:unhideWhenUsed/>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MapadeldocumentoCar">
    <w:name w:val="Mapa del documento Car"/>
    <w:basedOn w:val="Fuentedeprrafopredeter"/>
    <w:link w:val="Mapadeldocumento"/>
    <w:semiHidden/>
    <w:rsid w:val="00BB0611"/>
    <w:rPr>
      <w:rFonts w:ascii="Tahoma" w:eastAsia="Times New Roman" w:hAnsi="Tahoma" w:cs="Tahoma"/>
      <w:sz w:val="16"/>
      <w:szCs w:val="16"/>
      <w:lang w:val="es-ES" w:eastAsia="es-ES"/>
    </w:rPr>
  </w:style>
  <w:style w:type="paragraph" w:styleId="Sinespaciado">
    <w:name w:val="No Spacing"/>
    <w:link w:val="SinespaciadoCar"/>
    <w:uiPriority w:val="1"/>
    <w:qFormat/>
    <w:rsid w:val="00BB0611"/>
    <w:rPr>
      <w:rFonts w:ascii="Arial" w:eastAsia="Times New Roman" w:hAnsi="Arial" w:cs="Arial"/>
      <w:sz w:val="18"/>
      <w:szCs w:val="20"/>
      <w:lang w:val="es-ES_tradnl" w:eastAsia="es-MX"/>
    </w:rPr>
  </w:style>
  <w:style w:type="character" w:customStyle="1" w:styleId="TextoCar">
    <w:name w:val="Texto Car"/>
    <w:basedOn w:val="Fuentedeprrafopredeter"/>
    <w:link w:val="Texto1"/>
    <w:locked/>
    <w:rsid w:val="00BB0611"/>
    <w:rPr>
      <w:rFonts w:ascii="Arial" w:eastAsia="Times New Roman" w:hAnsi="Arial" w:cs="Arial"/>
      <w:sz w:val="18"/>
      <w:szCs w:val="20"/>
      <w:lang w:val="es-ES" w:eastAsia="es-ES"/>
    </w:rPr>
  </w:style>
  <w:style w:type="paragraph" w:styleId="Revisin">
    <w:name w:val="Revision"/>
    <w:hidden/>
    <w:uiPriority w:val="99"/>
    <w:semiHidden/>
    <w:rsid w:val="00BB0611"/>
    <w:rPr>
      <w:rFonts w:ascii="Times New Roman" w:eastAsia="Times New Roman" w:hAnsi="Times New Roman" w:cs="Times New Roman"/>
      <w:sz w:val="24"/>
      <w:szCs w:val="20"/>
      <w:lang w:val="es-ES" w:eastAsia="es-ES"/>
    </w:rPr>
  </w:style>
  <w:style w:type="paragraph" w:styleId="Descripcin">
    <w:name w:val="caption"/>
    <w:basedOn w:val="Normal"/>
    <w:next w:val="Normal"/>
    <w:uiPriority w:val="35"/>
    <w:unhideWhenUsed/>
    <w:qFormat/>
    <w:rsid w:val="00BB0611"/>
    <w:pPr>
      <w:spacing w:after="200"/>
    </w:pPr>
    <w:rPr>
      <w:b/>
      <w:bCs/>
      <w:color w:val="4F81BD" w:themeColor="accent1"/>
      <w:sz w:val="18"/>
      <w:szCs w:val="18"/>
    </w:rPr>
  </w:style>
  <w:style w:type="paragraph" w:styleId="TDC1">
    <w:name w:val="toc 1"/>
    <w:basedOn w:val="Normal"/>
    <w:next w:val="Normal"/>
    <w:autoRedefine/>
    <w:uiPriority w:val="39"/>
    <w:unhideWhenUsed/>
    <w:qFormat/>
    <w:rsid w:val="00BB0611"/>
    <w:pPr>
      <w:tabs>
        <w:tab w:val="right" w:leader="dot" w:pos="9080"/>
      </w:tabs>
      <w:overflowPunct w:val="0"/>
      <w:autoSpaceDE w:val="0"/>
      <w:autoSpaceDN w:val="0"/>
      <w:adjustRightInd w:val="0"/>
      <w:spacing w:before="120" w:after="120"/>
      <w:ind w:left="360" w:right="720" w:hanging="360"/>
      <w:jc w:val="both"/>
      <w:textAlignment w:val="baseline"/>
    </w:pPr>
    <w:rPr>
      <w:rFonts w:ascii="Arial" w:eastAsia="Times New Roman" w:hAnsi="Arial" w:cstheme="minorHAnsi"/>
      <w:bCs/>
      <w:sz w:val="20"/>
      <w:szCs w:val="20"/>
      <w:lang w:val="es-ES" w:eastAsia="es-ES"/>
    </w:rPr>
  </w:style>
  <w:style w:type="paragraph" w:styleId="TDC2">
    <w:name w:val="toc 2"/>
    <w:basedOn w:val="Normal"/>
    <w:next w:val="Normal"/>
    <w:autoRedefine/>
    <w:uiPriority w:val="39"/>
    <w:unhideWhenUsed/>
    <w:qFormat/>
    <w:rsid w:val="00BB0611"/>
    <w:pPr>
      <w:tabs>
        <w:tab w:val="right" w:leader="dot" w:pos="9090"/>
      </w:tabs>
      <w:overflowPunct w:val="0"/>
      <w:autoSpaceDE w:val="0"/>
      <w:autoSpaceDN w:val="0"/>
      <w:adjustRightInd w:val="0"/>
      <w:spacing w:before="120" w:after="120"/>
      <w:ind w:left="821" w:right="720" w:hanging="432"/>
      <w:jc w:val="both"/>
      <w:textAlignment w:val="baseline"/>
    </w:pPr>
    <w:rPr>
      <w:rFonts w:ascii="Arial" w:eastAsia="Times New Roman" w:hAnsi="Arial" w:cstheme="minorHAnsi"/>
      <w:smallCaps/>
      <w:sz w:val="20"/>
      <w:szCs w:val="20"/>
      <w:lang w:val="es-ES" w:eastAsia="es-ES"/>
    </w:rPr>
  </w:style>
  <w:style w:type="paragraph" w:styleId="TDC3">
    <w:name w:val="toc 3"/>
    <w:basedOn w:val="Normal"/>
    <w:next w:val="Normal"/>
    <w:autoRedefine/>
    <w:uiPriority w:val="39"/>
    <w:unhideWhenUsed/>
    <w:qFormat/>
    <w:rsid w:val="00BB0611"/>
    <w:pPr>
      <w:overflowPunct w:val="0"/>
      <w:autoSpaceDE w:val="0"/>
      <w:autoSpaceDN w:val="0"/>
      <w:adjustRightInd w:val="0"/>
      <w:spacing w:after="100"/>
      <w:ind w:left="480"/>
      <w:textAlignment w:val="baseline"/>
    </w:pPr>
    <w:rPr>
      <w:rFonts w:ascii="Times New Roman" w:eastAsia="Times New Roman" w:hAnsi="Times New Roman" w:cs="Times New Roman"/>
      <w:sz w:val="24"/>
      <w:szCs w:val="20"/>
      <w:lang w:val="es-ES" w:eastAsia="es-ES"/>
    </w:rPr>
  </w:style>
  <w:style w:type="paragraph" w:styleId="TtuloTDC">
    <w:name w:val="TOC Heading"/>
    <w:basedOn w:val="Ttulo1"/>
    <w:next w:val="Normal"/>
    <w:uiPriority w:val="39"/>
    <w:semiHidden/>
    <w:unhideWhenUsed/>
    <w:qFormat/>
    <w:rsid w:val="00BB0611"/>
    <w:pPr>
      <w:keepLines/>
      <w:overflowPunct/>
      <w:autoSpaceDE/>
      <w:autoSpaceDN/>
      <w:adjustRightInd/>
      <w:spacing w:before="480" w:after="0" w:line="276" w:lineRule="auto"/>
      <w:textAlignment w:val="auto"/>
      <w:outlineLvl w:val="9"/>
    </w:pPr>
    <w:rPr>
      <w:rFonts w:asciiTheme="majorHAnsi" w:eastAsiaTheme="majorEastAsia" w:hAnsiTheme="majorHAnsi" w:cstheme="majorBidi"/>
      <w:color w:val="365F91" w:themeColor="accent1" w:themeShade="BF"/>
      <w:kern w:val="0"/>
      <w:sz w:val="28"/>
      <w:szCs w:val="28"/>
      <w:lang w:eastAsia="en-US"/>
    </w:rPr>
  </w:style>
  <w:style w:type="character" w:customStyle="1" w:styleId="SinespaciadoCar">
    <w:name w:val="Sin espaciado Car"/>
    <w:basedOn w:val="Fuentedeprrafopredeter"/>
    <w:link w:val="Sinespaciado"/>
    <w:uiPriority w:val="1"/>
    <w:rsid w:val="00BB0611"/>
    <w:rPr>
      <w:rFonts w:ascii="Arial" w:eastAsia="Times New Roman" w:hAnsi="Arial" w:cs="Arial"/>
      <w:sz w:val="18"/>
      <w:szCs w:val="20"/>
      <w:lang w:val="es-ES_tradnl" w:eastAsia="es-MX"/>
    </w:rPr>
  </w:style>
  <w:style w:type="paragraph" w:customStyle="1" w:styleId="Sangra3detindependiente1">
    <w:name w:val="Sangría 3 de t. independiente1"/>
    <w:basedOn w:val="Normal"/>
    <w:rsid w:val="00BB0611"/>
    <w:pPr>
      <w:tabs>
        <w:tab w:val="left" w:pos="709"/>
        <w:tab w:val="left" w:pos="2160"/>
      </w:tabs>
      <w:overflowPunct w:val="0"/>
      <w:autoSpaceDE w:val="0"/>
      <w:autoSpaceDN w:val="0"/>
      <w:adjustRightInd w:val="0"/>
      <w:spacing w:line="360" w:lineRule="auto"/>
      <w:ind w:left="1440"/>
      <w:jc w:val="both"/>
      <w:textAlignment w:val="baseline"/>
    </w:pPr>
    <w:rPr>
      <w:rFonts w:ascii="Times New Roman" w:eastAsia="Times New Roman" w:hAnsi="Times New Roman" w:cs="Times New Roman"/>
      <w:sz w:val="24"/>
      <w:szCs w:val="20"/>
      <w:lang w:val="es-MX" w:eastAsia="es-ES"/>
    </w:rPr>
  </w:style>
  <w:style w:type="numbering" w:customStyle="1" w:styleId="NoList1">
    <w:name w:val="No List1"/>
    <w:next w:val="Sinlista"/>
    <w:uiPriority w:val="99"/>
    <w:semiHidden/>
    <w:unhideWhenUsed/>
    <w:rsid w:val="00BB0611"/>
  </w:style>
  <w:style w:type="paragraph" w:customStyle="1" w:styleId="Textoindependiente21">
    <w:name w:val="Texto independiente 21"/>
    <w:basedOn w:val="Normal"/>
    <w:rsid w:val="00BB0611"/>
    <w:pPr>
      <w:overflowPunct w:val="0"/>
      <w:autoSpaceDE w:val="0"/>
      <w:autoSpaceDN w:val="0"/>
      <w:adjustRightInd w:val="0"/>
      <w:spacing w:line="360" w:lineRule="auto"/>
      <w:textAlignment w:val="baseline"/>
    </w:pPr>
    <w:rPr>
      <w:rFonts w:ascii="Times New Roman" w:eastAsia="Times New Roman" w:hAnsi="Times New Roman" w:cs="Times New Roman"/>
      <w:sz w:val="21"/>
      <w:szCs w:val="20"/>
      <w:lang w:val="es-MX" w:eastAsia="es-ES"/>
    </w:rPr>
  </w:style>
  <w:style w:type="paragraph" w:customStyle="1" w:styleId="encabezados">
    <w:name w:val="encabezados"/>
    <w:basedOn w:val="Normal"/>
    <w:rsid w:val="00BB0611"/>
    <w:pPr>
      <w:overflowPunct w:val="0"/>
      <w:autoSpaceDE w:val="0"/>
      <w:autoSpaceDN w:val="0"/>
      <w:adjustRightInd w:val="0"/>
      <w:spacing w:before="100" w:after="100"/>
      <w:textAlignment w:val="baseline"/>
    </w:pPr>
    <w:rPr>
      <w:rFonts w:ascii="Verdana" w:eastAsia="Times New Roman" w:hAnsi="Verdana" w:cs="Times New Roman"/>
      <w:b/>
      <w:sz w:val="36"/>
      <w:szCs w:val="20"/>
      <w:lang w:val="es-ES" w:eastAsia="es-ES"/>
    </w:rPr>
  </w:style>
  <w:style w:type="paragraph" w:customStyle="1" w:styleId="textocal">
    <w:name w:val="textocal"/>
    <w:basedOn w:val="Normal"/>
    <w:rsid w:val="00BB0611"/>
    <w:pPr>
      <w:overflowPunct w:val="0"/>
      <w:autoSpaceDE w:val="0"/>
      <w:autoSpaceDN w:val="0"/>
      <w:adjustRightInd w:val="0"/>
      <w:spacing w:before="100" w:after="100"/>
      <w:textAlignment w:val="baseline"/>
    </w:pPr>
    <w:rPr>
      <w:rFonts w:ascii="Verdana" w:eastAsia="Times New Roman" w:hAnsi="Verdana" w:cs="Times New Roman"/>
      <w:szCs w:val="20"/>
      <w:lang w:val="es-ES" w:eastAsia="es-ES"/>
    </w:rPr>
  </w:style>
  <w:style w:type="paragraph" w:styleId="NormalWeb">
    <w:name w:val="Normal (Web)"/>
    <w:basedOn w:val="Normal"/>
    <w:rsid w:val="00BB0611"/>
    <w:pPr>
      <w:overflowPunct w:val="0"/>
      <w:autoSpaceDE w:val="0"/>
      <w:autoSpaceDN w:val="0"/>
      <w:adjustRightInd w:val="0"/>
      <w:spacing w:before="100" w:after="100"/>
      <w:textAlignment w:val="baseline"/>
    </w:pPr>
    <w:rPr>
      <w:rFonts w:ascii="Arial Unicode MS" w:eastAsia="Arial Unicode MS" w:hAnsi="Times New Roman" w:cs="Times New Roman"/>
      <w:color w:val="000000"/>
      <w:sz w:val="24"/>
      <w:szCs w:val="20"/>
      <w:lang w:val="es-ES" w:eastAsia="es-ES"/>
    </w:rPr>
  </w:style>
  <w:style w:type="character" w:customStyle="1" w:styleId="subtitulo10">
    <w:name w:val="subtitulo1"/>
    <w:basedOn w:val="Fuentedeprrafopredeter"/>
    <w:rsid w:val="00BB0611"/>
    <w:rPr>
      <w:rFonts w:ascii="Verdana" w:hAnsi="Verdana"/>
      <w:b/>
      <w:color w:val="auto"/>
      <w:sz w:val="28"/>
    </w:rPr>
  </w:style>
  <w:style w:type="character" w:customStyle="1" w:styleId="textocal1">
    <w:name w:val="textocal1"/>
    <w:basedOn w:val="Fuentedeprrafopredeter"/>
    <w:rsid w:val="00BB0611"/>
    <w:rPr>
      <w:rFonts w:ascii="Verdana" w:hAnsi="Verdana"/>
      <w:color w:val="auto"/>
      <w:sz w:val="22"/>
    </w:rPr>
  </w:style>
  <w:style w:type="paragraph" w:customStyle="1" w:styleId="BodyText24">
    <w:name w:val="Body Text 24"/>
    <w:basedOn w:val="Normal"/>
    <w:rsid w:val="00BB0611"/>
    <w:pPr>
      <w:tabs>
        <w:tab w:val="left" w:pos="709"/>
      </w:tabs>
      <w:overflowPunct w:val="0"/>
      <w:autoSpaceDE w:val="0"/>
      <w:autoSpaceDN w:val="0"/>
      <w:adjustRightInd w:val="0"/>
      <w:ind w:left="709" w:hanging="709"/>
      <w:textAlignment w:val="baseline"/>
    </w:pPr>
    <w:rPr>
      <w:rFonts w:ascii="Times New Roman" w:eastAsia="Times New Roman" w:hAnsi="Times New Roman" w:cs="Times New Roman"/>
      <w:sz w:val="24"/>
      <w:szCs w:val="20"/>
      <w:lang w:val="es-ES" w:eastAsia="es-ES"/>
    </w:rPr>
  </w:style>
  <w:style w:type="paragraph" w:customStyle="1" w:styleId="BodyText23">
    <w:name w:val="Body Text 23"/>
    <w:basedOn w:val="Normal"/>
    <w:rsid w:val="00BB0611"/>
    <w:pPr>
      <w:tabs>
        <w:tab w:val="left" w:pos="0"/>
      </w:tabs>
      <w:overflowPunct w:val="0"/>
      <w:autoSpaceDE w:val="0"/>
      <w:autoSpaceDN w:val="0"/>
      <w:adjustRightInd w:val="0"/>
      <w:spacing w:line="360" w:lineRule="auto"/>
      <w:ind w:left="900" w:hanging="900"/>
      <w:jc w:val="both"/>
      <w:textAlignment w:val="baseline"/>
    </w:pPr>
    <w:rPr>
      <w:rFonts w:ascii="Times New Roman" w:eastAsia="Times New Roman" w:hAnsi="Times New Roman" w:cs="Times New Roman"/>
      <w:b/>
      <w:sz w:val="24"/>
      <w:szCs w:val="20"/>
      <w:lang w:val="es-MX" w:eastAsia="es-ES"/>
    </w:rPr>
  </w:style>
  <w:style w:type="paragraph" w:customStyle="1" w:styleId="Sangra2detindependiente1">
    <w:name w:val="Sangría 2 de t. independiente1"/>
    <w:basedOn w:val="Normal"/>
    <w:rsid w:val="00BB0611"/>
    <w:pPr>
      <w:tabs>
        <w:tab w:val="left" w:pos="0"/>
        <w:tab w:val="left" w:pos="1080"/>
      </w:tabs>
      <w:overflowPunct w:val="0"/>
      <w:autoSpaceDE w:val="0"/>
      <w:autoSpaceDN w:val="0"/>
      <w:adjustRightInd w:val="0"/>
      <w:spacing w:line="360" w:lineRule="auto"/>
      <w:ind w:left="1080"/>
      <w:jc w:val="both"/>
      <w:textAlignment w:val="baseline"/>
    </w:pPr>
    <w:rPr>
      <w:rFonts w:ascii="Times New Roman" w:eastAsia="Times New Roman" w:hAnsi="Times New Roman" w:cs="Times New Roman"/>
      <w:sz w:val="24"/>
      <w:szCs w:val="20"/>
      <w:lang w:val="es-MX" w:eastAsia="es-ES"/>
    </w:rPr>
  </w:style>
  <w:style w:type="paragraph" w:customStyle="1" w:styleId="BodyText22">
    <w:name w:val="Body Text 22"/>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BodyTextIndent21">
    <w:name w:val="Body Text Indent 21"/>
    <w:basedOn w:val="Normal"/>
    <w:rsid w:val="00BB0611"/>
    <w:pPr>
      <w:overflowPunct w:val="0"/>
      <w:autoSpaceDE w:val="0"/>
      <w:autoSpaceDN w:val="0"/>
      <w:adjustRightInd w:val="0"/>
      <w:spacing w:line="360" w:lineRule="auto"/>
      <w:ind w:left="709" w:hanging="142"/>
      <w:jc w:val="both"/>
      <w:textAlignment w:val="baseline"/>
    </w:pPr>
    <w:rPr>
      <w:rFonts w:ascii="Times New Roman" w:eastAsia="Times New Roman" w:hAnsi="Times New Roman" w:cs="Times New Roman"/>
      <w:sz w:val="24"/>
      <w:szCs w:val="20"/>
      <w:lang w:val="es-MX" w:eastAsia="es-ES"/>
    </w:rPr>
  </w:style>
  <w:style w:type="paragraph" w:styleId="Ttulo">
    <w:name w:val="Title"/>
    <w:basedOn w:val="Normal"/>
    <w:link w:val="TtuloCar"/>
    <w:qFormat/>
    <w:rsid w:val="00BB0611"/>
    <w:pPr>
      <w:spacing w:before="120" w:after="120"/>
      <w:jc w:val="center"/>
      <w:outlineLvl w:val="0"/>
    </w:pPr>
    <w:rPr>
      <w:rFonts w:ascii="Arial" w:eastAsia="Times New Roman" w:hAnsi="Arial" w:cs="Arial"/>
      <w:b/>
      <w:szCs w:val="24"/>
      <w:lang w:val="es-ES" w:eastAsia="es-ES"/>
    </w:rPr>
  </w:style>
  <w:style w:type="character" w:customStyle="1" w:styleId="TtuloCar">
    <w:name w:val="Título Car"/>
    <w:basedOn w:val="Fuentedeprrafopredeter"/>
    <w:link w:val="Ttulo"/>
    <w:rsid w:val="00BB0611"/>
    <w:rPr>
      <w:rFonts w:ascii="Arial" w:eastAsia="Times New Roman" w:hAnsi="Arial" w:cs="Arial"/>
      <w:b/>
      <w:szCs w:val="24"/>
      <w:lang w:val="es-ES" w:eastAsia="es-ES"/>
    </w:rPr>
  </w:style>
  <w:style w:type="paragraph" w:customStyle="1" w:styleId="xl104">
    <w:name w:val="xl104"/>
    <w:basedOn w:val="Normal"/>
    <w:rsid w:val="00BB0611"/>
    <w:pPr>
      <w:pBdr>
        <w:left w:val="double" w:sz="6" w:space="9" w:color="auto"/>
        <w:bottom w:val="double" w:sz="6" w:space="0" w:color="auto"/>
      </w:pBdr>
      <w:spacing w:before="100" w:beforeAutospacing="1" w:after="100" w:afterAutospacing="1"/>
      <w:ind w:firstLineChars="100" w:firstLine="100"/>
      <w:textAlignment w:val="center"/>
    </w:pPr>
    <w:rPr>
      <w:rFonts w:ascii="Arial" w:eastAsia="Arial Unicode MS" w:hAnsi="Arial" w:cs="Arial"/>
      <w:b/>
      <w:bCs/>
      <w:sz w:val="24"/>
      <w:szCs w:val="24"/>
      <w:lang w:val="es-ES" w:eastAsia="es-ES"/>
    </w:rPr>
  </w:style>
  <w:style w:type="paragraph" w:customStyle="1" w:styleId="xl107">
    <w:name w:val="xl107"/>
    <w:basedOn w:val="Normal"/>
    <w:rsid w:val="00BB0611"/>
    <w:pPr>
      <w:pBdr>
        <w:left w:val="single" w:sz="4" w:space="0" w:color="auto"/>
        <w:bottom w:val="single" w:sz="4" w:space="0" w:color="auto"/>
        <w:right w:val="double" w:sz="6" w:space="0" w:color="auto"/>
      </w:pBdr>
      <w:spacing w:before="100" w:beforeAutospacing="1" w:after="100" w:afterAutospacing="1"/>
      <w:jc w:val="center"/>
      <w:textAlignment w:val="center"/>
    </w:pPr>
    <w:rPr>
      <w:rFonts w:ascii="Arial Unicode MS" w:eastAsia="Arial Unicode MS" w:hAnsi="Arial Unicode MS" w:cs="Arial Unicode MS"/>
      <w:sz w:val="24"/>
      <w:szCs w:val="24"/>
      <w:lang w:val="es-ES" w:eastAsia="es-ES"/>
    </w:rPr>
  </w:style>
  <w:style w:type="paragraph" w:customStyle="1" w:styleId="xl110">
    <w:name w:val="xl110"/>
    <w:basedOn w:val="Normal"/>
    <w:rsid w:val="00BB0611"/>
    <w:pPr>
      <w:pBdr>
        <w:left w:val="single" w:sz="4" w:space="0" w:color="auto"/>
      </w:pBdr>
      <w:spacing w:before="100" w:beforeAutospacing="1" w:after="100" w:afterAutospacing="1"/>
      <w:jc w:val="center"/>
      <w:textAlignment w:val="center"/>
    </w:pPr>
    <w:rPr>
      <w:rFonts w:ascii="Arial" w:eastAsia="Arial Unicode MS" w:hAnsi="Arial" w:cs="Arial"/>
      <w:b/>
      <w:bCs/>
      <w:sz w:val="24"/>
      <w:szCs w:val="24"/>
      <w:lang w:val="es-ES" w:eastAsia="es-ES"/>
    </w:rPr>
  </w:style>
  <w:style w:type="paragraph" w:customStyle="1" w:styleId="Parrafo1">
    <w:name w:val="Parrafo1"/>
    <w:basedOn w:val="Textoindependiente"/>
    <w:rsid w:val="00BB0611"/>
    <w:pPr>
      <w:spacing w:before="40" w:beforeAutospacing="0" w:after="120" w:afterAutospacing="0" w:line="300" w:lineRule="atLeast"/>
    </w:pPr>
    <w:rPr>
      <w:rFonts w:ascii="Arial" w:hAnsi="Arial"/>
      <w:sz w:val="20"/>
      <w:szCs w:val="20"/>
      <w:lang w:val="es-ES" w:eastAsia="es-ES"/>
    </w:rPr>
  </w:style>
  <w:style w:type="character" w:customStyle="1" w:styleId="INCISOCar">
    <w:name w:val="INCISO Car"/>
    <w:basedOn w:val="Fuentedeprrafopredeter"/>
    <w:rsid w:val="00BB0611"/>
    <w:rPr>
      <w:rFonts w:ascii="Arial" w:hAnsi="Arial" w:cs="Arial"/>
      <w:sz w:val="18"/>
      <w:szCs w:val="18"/>
      <w:lang w:val="es-ES" w:eastAsia="es-ES" w:bidi="ar-SA"/>
    </w:rPr>
  </w:style>
  <w:style w:type="character" w:customStyle="1" w:styleId="textogeneral1">
    <w:name w:val="texto_general1"/>
    <w:basedOn w:val="Fuentedeprrafopredeter"/>
    <w:rsid w:val="00BB0611"/>
    <w:rPr>
      <w:rFonts w:ascii="Arial" w:hAnsi="Arial" w:cs="Arial" w:hint="default"/>
      <w:b w:val="0"/>
      <w:bCs w:val="0"/>
      <w:i w:val="0"/>
      <w:iCs w:val="0"/>
      <w:color w:val="0083B5"/>
      <w:sz w:val="15"/>
      <w:szCs w:val="15"/>
    </w:rPr>
  </w:style>
  <w:style w:type="character" w:customStyle="1" w:styleId="subtitulogeneral1">
    <w:name w:val="subtitulo_general1"/>
    <w:basedOn w:val="Fuentedeprrafopredeter"/>
    <w:rsid w:val="00BB0611"/>
    <w:rPr>
      <w:rFonts w:ascii="Arial" w:hAnsi="Arial" w:cs="Arial" w:hint="default"/>
      <w:b/>
      <w:bCs/>
      <w:i/>
      <w:iCs/>
      <w:color w:val="0083B5"/>
      <w:sz w:val="20"/>
      <w:szCs w:val="20"/>
    </w:rPr>
  </w:style>
  <w:style w:type="character" w:customStyle="1" w:styleId="TextoCarCar">
    <w:name w:val="Texto Car Car"/>
    <w:basedOn w:val="Fuentedeprrafopredeter"/>
    <w:rsid w:val="00BB0611"/>
    <w:rPr>
      <w:rFonts w:ascii="Arial" w:hAnsi="Arial"/>
      <w:sz w:val="18"/>
      <w:szCs w:val="18"/>
      <w:lang w:val="es-MX" w:eastAsia="es-MX" w:bidi="ar-SA"/>
    </w:rPr>
  </w:style>
  <w:style w:type="paragraph" w:customStyle="1" w:styleId="CarCarCarCarCar">
    <w:name w:val="Car Car Car Car Car"/>
    <w:basedOn w:val="Normal"/>
    <w:autoRedefine/>
    <w:rsid w:val="00BB0611"/>
    <w:pPr>
      <w:spacing w:after="160" w:line="240" w:lineRule="exact"/>
    </w:pPr>
    <w:rPr>
      <w:rFonts w:ascii="Arial" w:eastAsia="Times New Roman" w:hAnsi="Arial" w:cs="Times New Roman"/>
      <w:szCs w:val="20"/>
      <w:lang w:val="es-MX"/>
    </w:rPr>
  </w:style>
  <w:style w:type="paragraph" w:customStyle="1" w:styleId="CarCarCarCar">
    <w:name w:val="Car Car Car Car"/>
    <w:basedOn w:val="Normal"/>
    <w:autoRedefine/>
    <w:rsid w:val="00BB0611"/>
    <w:pPr>
      <w:spacing w:after="160" w:line="240" w:lineRule="exact"/>
    </w:pPr>
    <w:rPr>
      <w:rFonts w:ascii="Arial" w:eastAsia="Times New Roman" w:hAnsi="Arial" w:cs="Times New Roman"/>
      <w:szCs w:val="20"/>
      <w:lang w:val="es-MX"/>
    </w:rPr>
  </w:style>
  <w:style w:type="paragraph" w:styleId="TDC4">
    <w:name w:val="toc 4"/>
    <w:basedOn w:val="Normal"/>
    <w:next w:val="Normal"/>
    <w:autoRedefine/>
    <w:uiPriority w:val="39"/>
    <w:rsid w:val="00BB0611"/>
    <w:pPr>
      <w:overflowPunct w:val="0"/>
      <w:autoSpaceDE w:val="0"/>
      <w:autoSpaceDN w:val="0"/>
      <w:adjustRightInd w:val="0"/>
      <w:ind w:left="720"/>
      <w:textAlignment w:val="baseline"/>
    </w:pPr>
    <w:rPr>
      <w:rFonts w:ascii="Times New Roman" w:eastAsia="Times New Roman" w:hAnsi="Times New Roman" w:cs="Times New Roman"/>
      <w:sz w:val="24"/>
      <w:szCs w:val="21"/>
      <w:lang w:val="es-ES" w:eastAsia="es-ES"/>
    </w:rPr>
  </w:style>
  <w:style w:type="paragraph" w:styleId="TDC5">
    <w:name w:val="toc 5"/>
    <w:basedOn w:val="Normal"/>
    <w:next w:val="Normal"/>
    <w:autoRedefine/>
    <w:uiPriority w:val="39"/>
    <w:rsid w:val="00BB0611"/>
    <w:pPr>
      <w:overflowPunct w:val="0"/>
      <w:autoSpaceDE w:val="0"/>
      <w:autoSpaceDN w:val="0"/>
      <w:adjustRightInd w:val="0"/>
      <w:ind w:left="960"/>
      <w:textAlignment w:val="baseline"/>
    </w:pPr>
    <w:rPr>
      <w:rFonts w:ascii="Times New Roman" w:eastAsia="Times New Roman" w:hAnsi="Times New Roman" w:cs="Times New Roman"/>
      <w:sz w:val="24"/>
      <w:szCs w:val="21"/>
      <w:lang w:val="es-ES" w:eastAsia="es-ES"/>
    </w:rPr>
  </w:style>
  <w:style w:type="paragraph" w:styleId="TDC6">
    <w:name w:val="toc 6"/>
    <w:basedOn w:val="Normal"/>
    <w:next w:val="Normal"/>
    <w:autoRedefine/>
    <w:uiPriority w:val="39"/>
    <w:rsid w:val="00BB0611"/>
    <w:pPr>
      <w:overflowPunct w:val="0"/>
      <w:autoSpaceDE w:val="0"/>
      <w:autoSpaceDN w:val="0"/>
      <w:adjustRightInd w:val="0"/>
      <w:ind w:left="1200"/>
      <w:textAlignment w:val="baseline"/>
    </w:pPr>
    <w:rPr>
      <w:rFonts w:ascii="Times New Roman" w:eastAsia="Times New Roman" w:hAnsi="Times New Roman" w:cs="Times New Roman"/>
      <w:sz w:val="24"/>
      <w:szCs w:val="21"/>
      <w:lang w:val="es-ES" w:eastAsia="es-ES"/>
    </w:rPr>
  </w:style>
  <w:style w:type="paragraph" w:styleId="TDC7">
    <w:name w:val="toc 7"/>
    <w:basedOn w:val="Normal"/>
    <w:next w:val="Normal"/>
    <w:autoRedefine/>
    <w:uiPriority w:val="39"/>
    <w:rsid w:val="00BB0611"/>
    <w:pPr>
      <w:overflowPunct w:val="0"/>
      <w:autoSpaceDE w:val="0"/>
      <w:autoSpaceDN w:val="0"/>
      <w:adjustRightInd w:val="0"/>
      <w:ind w:left="1440"/>
      <w:textAlignment w:val="baseline"/>
    </w:pPr>
    <w:rPr>
      <w:rFonts w:ascii="Times New Roman" w:eastAsia="Times New Roman" w:hAnsi="Times New Roman" w:cs="Times New Roman"/>
      <w:sz w:val="24"/>
      <w:szCs w:val="21"/>
      <w:lang w:val="es-ES" w:eastAsia="es-ES"/>
    </w:rPr>
  </w:style>
  <w:style w:type="paragraph" w:styleId="TDC8">
    <w:name w:val="toc 8"/>
    <w:basedOn w:val="Normal"/>
    <w:next w:val="Normal"/>
    <w:autoRedefine/>
    <w:uiPriority w:val="39"/>
    <w:rsid w:val="00BB0611"/>
    <w:pPr>
      <w:overflowPunct w:val="0"/>
      <w:autoSpaceDE w:val="0"/>
      <w:autoSpaceDN w:val="0"/>
      <w:adjustRightInd w:val="0"/>
      <w:ind w:left="1680"/>
      <w:textAlignment w:val="baseline"/>
    </w:pPr>
    <w:rPr>
      <w:rFonts w:ascii="Times New Roman" w:eastAsia="Times New Roman" w:hAnsi="Times New Roman" w:cs="Times New Roman"/>
      <w:sz w:val="24"/>
      <w:szCs w:val="21"/>
      <w:lang w:val="es-ES" w:eastAsia="es-ES"/>
    </w:rPr>
  </w:style>
  <w:style w:type="paragraph" w:styleId="TDC9">
    <w:name w:val="toc 9"/>
    <w:basedOn w:val="Normal"/>
    <w:next w:val="Normal"/>
    <w:autoRedefine/>
    <w:uiPriority w:val="39"/>
    <w:rsid w:val="00BB0611"/>
    <w:pPr>
      <w:overflowPunct w:val="0"/>
      <w:autoSpaceDE w:val="0"/>
      <w:autoSpaceDN w:val="0"/>
      <w:adjustRightInd w:val="0"/>
      <w:ind w:left="1920"/>
      <w:textAlignment w:val="baseline"/>
    </w:pPr>
    <w:rPr>
      <w:rFonts w:ascii="Times New Roman" w:eastAsia="Times New Roman" w:hAnsi="Times New Roman" w:cs="Times New Roman"/>
      <w:sz w:val="24"/>
      <w:szCs w:val="21"/>
      <w:lang w:val="es-ES" w:eastAsia="es-ES"/>
    </w:rPr>
  </w:style>
  <w:style w:type="paragraph" w:customStyle="1" w:styleId="CarCarCar">
    <w:name w:val="Car Car Car"/>
    <w:basedOn w:val="Normal"/>
    <w:autoRedefine/>
    <w:rsid w:val="00BB0611"/>
    <w:pPr>
      <w:spacing w:after="160" w:line="240" w:lineRule="exact"/>
    </w:pPr>
    <w:rPr>
      <w:rFonts w:ascii="Arial" w:eastAsia="Times New Roman" w:hAnsi="Arial" w:cs="Times New Roman"/>
      <w:szCs w:val="20"/>
      <w:lang w:val="es-MX"/>
    </w:rPr>
  </w:style>
  <w:style w:type="character" w:customStyle="1" w:styleId="ROMANOSCar">
    <w:name w:val="ROMANOS Car"/>
    <w:basedOn w:val="Fuentedeprrafopredeter"/>
    <w:link w:val="ROMANOS"/>
    <w:locked/>
    <w:rsid w:val="00BB0611"/>
    <w:rPr>
      <w:rFonts w:ascii="Arial" w:eastAsia="Times New Roman" w:hAnsi="Arial" w:cs="Arial"/>
      <w:sz w:val="18"/>
      <w:szCs w:val="18"/>
    </w:rPr>
  </w:style>
  <w:style w:type="paragraph" w:customStyle="1" w:styleId="Textonormal">
    <w:name w:val="Texto normal"/>
    <w:basedOn w:val="Normal"/>
    <w:rsid w:val="00BB0611"/>
    <w:pPr>
      <w:jc w:val="both"/>
    </w:pPr>
    <w:rPr>
      <w:rFonts w:ascii="Arial" w:eastAsia="Times New Roman" w:hAnsi="Arial" w:cs="Arial"/>
      <w:szCs w:val="20"/>
      <w:lang w:val="es-ES" w:eastAsia="es-ES"/>
    </w:rPr>
  </w:style>
  <w:style w:type="table" w:styleId="Sombreadoclaro-nfasis3">
    <w:name w:val="Light Shading Accent 3"/>
    <w:basedOn w:val="Tablanormal"/>
    <w:uiPriority w:val="60"/>
    <w:rsid w:val="00BB061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Textodelmarcadordeposicin">
    <w:name w:val="Placeholder Text"/>
    <w:basedOn w:val="Fuentedeprrafopredeter"/>
    <w:uiPriority w:val="99"/>
    <w:semiHidden/>
    <w:rsid w:val="00BB0611"/>
    <w:rPr>
      <w:color w:val="808080"/>
    </w:rPr>
  </w:style>
  <w:style w:type="paragraph" w:styleId="Textonotaalfinal">
    <w:name w:val="endnote text"/>
    <w:basedOn w:val="Normal"/>
    <w:link w:val="TextonotaalfinalCar"/>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rsid w:val="00BB0611"/>
    <w:rPr>
      <w:rFonts w:ascii="Times New Roman" w:eastAsia="Times New Roman" w:hAnsi="Times New Roman" w:cs="Times New Roman"/>
      <w:sz w:val="20"/>
      <w:szCs w:val="20"/>
      <w:lang w:val="es-ES" w:eastAsia="es-ES"/>
    </w:rPr>
  </w:style>
  <w:style w:type="character" w:styleId="Refdenotaalfinal">
    <w:name w:val="endnote reference"/>
    <w:basedOn w:val="Fuentedeprrafopredeter"/>
    <w:rsid w:val="00BB06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8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63105-7B7E-49B3-BF72-C0E7DE994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3326</Words>
  <Characters>18295</Characters>
  <Application>Microsoft Office Word</Application>
  <DocSecurity>0</DocSecurity>
  <Lines>152</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homeroangel</dc:creator>
  <cp:lastModifiedBy>Hernandez Moreno Marco Antonio</cp:lastModifiedBy>
  <cp:revision>2</cp:revision>
  <cp:lastPrinted>2018-03-14T17:28:00Z</cp:lastPrinted>
  <dcterms:created xsi:type="dcterms:W3CDTF">2018-03-14T18:24:00Z</dcterms:created>
  <dcterms:modified xsi:type="dcterms:W3CDTF">2018-03-14T18:24:00Z</dcterms:modified>
</cp:coreProperties>
</file>