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2C7B" w:rsidRPr="00002F71" w:rsidRDefault="00BB0611" w:rsidP="00002F71">
      <w:pPr>
        <w:pStyle w:val="Ttulo1"/>
        <w:jc w:val="both"/>
        <w:rPr>
          <w:b w:val="0"/>
          <w:color w:val="000000" w:themeColor="text1"/>
          <w:sz w:val="20"/>
          <w:szCs w:val="20"/>
          <w:lang w:val="es-MX"/>
        </w:rPr>
      </w:pPr>
      <w:bookmarkStart w:id="0" w:name="_Toc374366373"/>
      <w:r>
        <w:rPr>
          <w:color w:val="000000" w:themeColor="text1"/>
          <w:sz w:val="20"/>
          <w:szCs w:val="20"/>
          <w:lang w:val="es-MX"/>
        </w:rPr>
        <w:t xml:space="preserve">POLITICA DE EJECUCION DE INSTRUMENTOS FINANCIEROS APEGADAS A </w:t>
      </w:r>
      <w:r w:rsidR="00542C7B" w:rsidRPr="00002F71">
        <w:rPr>
          <w:color w:val="000000" w:themeColor="text1"/>
          <w:sz w:val="20"/>
          <w:szCs w:val="20"/>
          <w:lang w:val="es-MX"/>
        </w:rPr>
        <w:t>PRÁCTICA DE MEJOR EJECUCIÓN</w:t>
      </w:r>
      <w:bookmarkEnd w:id="0"/>
      <w:r w:rsidR="007E0128" w:rsidRPr="00002F71">
        <w:rPr>
          <w:color w:val="000000" w:themeColor="text1"/>
          <w:sz w:val="20"/>
          <w:szCs w:val="20"/>
          <w:lang w:val="es-MX"/>
        </w:rPr>
        <w:t xml:space="preserve"> DE MERCADO</w:t>
      </w:r>
    </w:p>
    <w:p w:rsidR="00542C7B" w:rsidRDefault="007E0128" w:rsidP="00C969A6">
      <w:pPr>
        <w:pStyle w:val="VIETA1"/>
        <w:numPr>
          <w:ilvl w:val="0"/>
          <w:numId w:val="8"/>
        </w:numPr>
        <w:spacing w:before="120" w:after="120"/>
        <w:ind w:right="0"/>
        <w:rPr>
          <w:rFonts w:cs="Arial"/>
          <w:b/>
          <w:color w:val="000000" w:themeColor="text1"/>
          <w:lang w:val="es-MX"/>
        </w:rPr>
      </w:pPr>
      <w:r w:rsidRPr="00002F71">
        <w:rPr>
          <w:rFonts w:cs="Arial"/>
          <w:b/>
          <w:color w:val="000000" w:themeColor="text1"/>
          <w:lang w:val="es-MX"/>
        </w:rPr>
        <w:t>Objetivo</w:t>
      </w:r>
      <w:r w:rsidR="00380C6C">
        <w:rPr>
          <w:rFonts w:cs="Arial"/>
          <w:b/>
          <w:color w:val="000000" w:themeColor="text1"/>
          <w:lang w:val="es-MX"/>
        </w:rPr>
        <w:t xml:space="preserve"> Estratégico</w:t>
      </w:r>
    </w:p>
    <w:p w:rsidR="00380C6C" w:rsidRPr="00380C6C" w:rsidRDefault="00EF46E6" w:rsidP="00380C6C">
      <w:pPr>
        <w:pStyle w:val="VIETA1"/>
        <w:numPr>
          <w:ilvl w:val="0"/>
          <w:numId w:val="0"/>
        </w:numPr>
        <w:spacing w:before="120" w:after="120"/>
        <w:ind w:left="360" w:right="0"/>
        <w:rPr>
          <w:rFonts w:cs="Arial"/>
          <w:color w:val="000000" w:themeColor="text1"/>
          <w:lang w:val="es-MX"/>
        </w:rPr>
      </w:pPr>
      <w:r w:rsidRPr="00EF46E6">
        <w:rPr>
          <w:rFonts w:cs="Arial"/>
          <w:color w:val="000000" w:themeColor="text1"/>
          <w:lang w:val="es-MX"/>
        </w:rPr>
        <w:t>El objetivo de esta política es la de</w:t>
      </w:r>
      <w:r>
        <w:rPr>
          <w:rFonts w:cs="Arial"/>
          <w:color w:val="000000" w:themeColor="text1"/>
          <w:lang w:val="es-MX"/>
        </w:rPr>
        <w:t xml:space="preserve"> e</w:t>
      </w:r>
      <w:r w:rsidR="00901ED4" w:rsidRPr="00EF46E6">
        <w:rPr>
          <w:rFonts w:cs="Arial"/>
          <w:color w:val="000000" w:themeColor="text1"/>
          <w:lang w:val="es-MX"/>
        </w:rPr>
        <w:t xml:space="preserve">stablecer los controles para asegurar la ejecución de las operaciones de compra y venta </w:t>
      </w:r>
      <w:r w:rsidR="00901ED4" w:rsidRPr="00D23FFC">
        <w:rPr>
          <w:rFonts w:cs="Arial"/>
          <w:color w:val="000000" w:themeColor="text1"/>
          <w:lang w:val="es-MX"/>
        </w:rPr>
        <w:t xml:space="preserve">de </w:t>
      </w:r>
      <w:r w:rsidR="00380C6C" w:rsidRPr="00D23FFC">
        <w:rPr>
          <w:rFonts w:cs="Arial"/>
          <w:color w:val="000000" w:themeColor="text1"/>
          <w:lang w:val="es-MX"/>
        </w:rPr>
        <w:t>los instrumentos financieros</w:t>
      </w:r>
      <w:r w:rsidR="00901ED4" w:rsidRPr="00D23FFC">
        <w:rPr>
          <w:rFonts w:cs="Arial"/>
          <w:color w:val="000000" w:themeColor="text1"/>
          <w:lang w:val="es-MX"/>
        </w:rPr>
        <w:t xml:space="preserve">, </w:t>
      </w:r>
      <w:r w:rsidR="00901ED4" w:rsidRPr="00EF46E6">
        <w:rPr>
          <w:rFonts w:cs="Arial"/>
          <w:color w:val="000000" w:themeColor="text1"/>
          <w:lang w:val="es-MX"/>
        </w:rPr>
        <w:t>definidos</w:t>
      </w:r>
      <w:r w:rsidR="00901ED4" w:rsidRPr="00D23FFC">
        <w:rPr>
          <w:rFonts w:cs="Arial"/>
          <w:color w:val="000000" w:themeColor="text1"/>
          <w:lang w:val="es-MX"/>
        </w:rPr>
        <w:t xml:space="preserve"> </w:t>
      </w:r>
      <w:r w:rsidR="00901ED4" w:rsidRPr="00EF46E6">
        <w:rPr>
          <w:rFonts w:cs="Arial"/>
          <w:color w:val="000000" w:themeColor="text1"/>
          <w:lang w:val="es-MX"/>
        </w:rPr>
        <w:t>como parte de la estrategia de gestión de inversiones,</w:t>
      </w:r>
      <w:r w:rsidR="00901ED4" w:rsidRPr="00D23FFC">
        <w:rPr>
          <w:rFonts w:cs="Arial"/>
          <w:color w:val="000000" w:themeColor="text1"/>
          <w:lang w:val="es-MX"/>
        </w:rPr>
        <w:t xml:space="preserve"> </w:t>
      </w:r>
      <w:r w:rsidR="00380C6C" w:rsidRPr="00D23FFC">
        <w:rPr>
          <w:rFonts w:cs="Arial"/>
          <w:color w:val="000000" w:themeColor="text1"/>
          <w:lang w:val="es-MX"/>
        </w:rPr>
        <w:t xml:space="preserve"> </w:t>
      </w:r>
      <w:r w:rsidR="00901ED4" w:rsidRPr="00EF46E6">
        <w:rPr>
          <w:rFonts w:cs="Arial"/>
          <w:color w:val="000000" w:themeColor="text1"/>
          <w:lang w:val="es-MX"/>
        </w:rPr>
        <w:t xml:space="preserve"> atendiendo</w:t>
      </w:r>
      <w:r w:rsidR="00901ED4">
        <w:rPr>
          <w:rFonts w:cs="Arial"/>
          <w:color w:val="000000" w:themeColor="text1"/>
          <w:lang w:val="es-MX"/>
        </w:rPr>
        <w:t xml:space="preserve"> </w:t>
      </w:r>
      <w:r w:rsidR="00380C6C" w:rsidRPr="00380C6C">
        <w:rPr>
          <w:rFonts w:cs="Arial"/>
          <w:color w:val="000000" w:themeColor="text1"/>
          <w:lang w:val="es-MX"/>
        </w:rPr>
        <w:t>la práctica de mejor ejecución de mercado.</w:t>
      </w:r>
      <w:r w:rsidR="00380C6C">
        <w:rPr>
          <w:rFonts w:cs="Arial"/>
          <w:color w:val="000000" w:themeColor="text1"/>
          <w:lang w:val="es-MX"/>
        </w:rPr>
        <w:t xml:space="preserve"> </w:t>
      </w:r>
      <w:r w:rsidR="00D23FFC">
        <w:rPr>
          <w:rFonts w:cs="Arial"/>
          <w:color w:val="000000" w:themeColor="text1"/>
          <w:lang w:val="es-MX"/>
        </w:rPr>
        <w:t xml:space="preserve">Los </w:t>
      </w:r>
      <w:r w:rsidR="00380C6C">
        <w:rPr>
          <w:rFonts w:cs="Arial"/>
          <w:color w:val="000000" w:themeColor="text1"/>
          <w:lang w:val="es-MX"/>
        </w:rPr>
        <w:t xml:space="preserve">puntos que se deben de </w:t>
      </w:r>
      <w:r w:rsidR="00901ED4" w:rsidRPr="00EF46E6">
        <w:rPr>
          <w:rFonts w:cs="Arial"/>
          <w:color w:val="000000" w:themeColor="text1"/>
          <w:lang w:val="es-MX"/>
        </w:rPr>
        <w:t xml:space="preserve">observar </w:t>
      </w:r>
      <w:r w:rsidR="00901ED4">
        <w:rPr>
          <w:rFonts w:cs="Arial"/>
          <w:color w:val="000000" w:themeColor="text1"/>
          <w:lang w:val="es-MX"/>
        </w:rPr>
        <w:t xml:space="preserve"> </w:t>
      </w:r>
      <w:r w:rsidR="00380C6C">
        <w:rPr>
          <w:rFonts w:cs="Arial"/>
          <w:color w:val="000000" w:themeColor="text1"/>
          <w:lang w:val="es-MX"/>
        </w:rPr>
        <w:t>son los siguientes:</w:t>
      </w:r>
    </w:p>
    <w:p w:rsidR="007E0128" w:rsidRPr="00EF46E6" w:rsidRDefault="007E0128" w:rsidP="00EF46E6">
      <w:pPr>
        <w:pStyle w:val="VIETA1"/>
        <w:numPr>
          <w:ilvl w:val="0"/>
          <w:numId w:val="3"/>
        </w:numPr>
        <w:ind w:right="0"/>
        <w:rPr>
          <w:rFonts w:cs="Arial"/>
          <w:color w:val="000000" w:themeColor="text1"/>
          <w:lang w:val="es-MX"/>
        </w:rPr>
      </w:pPr>
      <w:r w:rsidRPr="00EF46E6">
        <w:rPr>
          <w:rFonts w:cs="Arial"/>
          <w:color w:val="000000" w:themeColor="text1"/>
          <w:lang w:val="es-MX"/>
        </w:rPr>
        <w:t>Acceder a los mejores precios y tasas de mercado</w:t>
      </w:r>
      <w:r w:rsidR="00BB0611" w:rsidRPr="00EF46E6">
        <w:rPr>
          <w:rFonts w:cs="Arial"/>
          <w:color w:val="000000" w:themeColor="text1"/>
          <w:lang w:val="es-MX"/>
        </w:rPr>
        <w:t xml:space="preserve"> dep</w:t>
      </w:r>
      <w:r w:rsidR="00380C6C" w:rsidRPr="00EF46E6">
        <w:rPr>
          <w:rFonts w:cs="Arial"/>
          <w:color w:val="000000" w:themeColor="text1"/>
          <w:lang w:val="es-MX"/>
        </w:rPr>
        <w:t>endiendo la liquidez de mercado</w:t>
      </w:r>
    </w:p>
    <w:p w:rsidR="007E0128" w:rsidRPr="00002F71" w:rsidRDefault="007E0128" w:rsidP="00C969A6">
      <w:pPr>
        <w:pStyle w:val="VIETA1"/>
        <w:numPr>
          <w:ilvl w:val="0"/>
          <w:numId w:val="3"/>
        </w:numPr>
        <w:ind w:right="0"/>
        <w:rPr>
          <w:rFonts w:cs="Arial"/>
          <w:color w:val="000000" w:themeColor="text1"/>
          <w:lang w:val="es-MX"/>
        </w:rPr>
      </w:pPr>
      <w:r w:rsidRPr="00002F71">
        <w:rPr>
          <w:rFonts w:cs="Arial"/>
          <w:color w:val="000000" w:themeColor="text1"/>
          <w:lang w:val="es-MX"/>
        </w:rPr>
        <w:t xml:space="preserve">Operar con </w:t>
      </w:r>
      <w:r w:rsidRPr="00EF46E6">
        <w:rPr>
          <w:rFonts w:cs="Arial"/>
          <w:color w:val="000000" w:themeColor="text1"/>
          <w:lang w:val="es-MX"/>
        </w:rPr>
        <w:t xml:space="preserve">los </w:t>
      </w:r>
      <w:r w:rsidR="0027763D" w:rsidRPr="00EF46E6">
        <w:rPr>
          <w:rFonts w:cs="Arial"/>
          <w:color w:val="000000" w:themeColor="text1"/>
          <w:lang w:val="es-MX"/>
        </w:rPr>
        <w:t>las contrapartes</w:t>
      </w:r>
      <w:r w:rsidRPr="00002F71">
        <w:rPr>
          <w:rFonts w:cs="Arial"/>
          <w:color w:val="000000" w:themeColor="text1"/>
          <w:lang w:val="es-MX"/>
        </w:rPr>
        <w:t xml:space="preserve"> más</w:t>
      </w:r>
      <w:r w:rsidR="00380C6C">
        <w:rPr>
          <w:rFonts w:cs="Arial"/>
          <w:color w:val="000000" w:themeColor="text1"/>
          <w:lang w:val="es-MX"/>
        </w:rPr>
        <w:t xml:space="preserve"> eficientes</w:t>
      </w:r>
    </w:p>
    <w:p w:rsidR="007E0128" w:rsidRDefault="007E0128" w:rsidP="00C969A6">
      <w:pPr>
        <w:pStyle w:val="VIETA1"/>
        <w:numPr>
          <w:ilvl w:val="0"/>
          <w:numId w:val="3"/>
        </w:numPr>
        <w:ind w:right="0"/>
        <w:rPr>
          <w:rFonts w:cs="Arial"/>
          <w:color w:val="000000" w:themeColor="text1"/>
          <w:lang w:val="es-MX"/>
        </w:rPr>
      </w:pPr>
      <w:r w:rsidRPr="00002F71">
        <w:rPr>
          <w:rFonts w:cs="Arial"/>
          <w:color w:val="000000" w:themeColor="text1"/>
          <w:lang w:val="es-MX"/>
        </w:rPr>
        <w:t xml:space="preserve">Distribuir el riesgo de operación </w:t>
      </w:r>
      <w:r w:rsidR="00380C6C">
        <w:rPr>
          <w:rFonts w:cs="Arial"/>
          <w:color w:val="000000" w:themeColor="text1"/>
          <w:lang w:val="es-MX"/>
        </w:rPr>
        <w:t>con diferentes contrapartes</w:t>
      </w:r>
    </w:p>
    <w:p w:rsidR="00BB0611" w:rsidRDefault="00BB0611" w:rsidP="00C969A6">
      <w:pPr>
        <w:pStyle w:val="VIETA1"/>
        <w:numPr>
          <w:ilvl w:val="0"/>
          <w:numId w:val="3"/>
        </w:numPr>
        <w:ind w:right="0"/>
        <w:rPr>
          <w:rFonts w:cs="Arial"/>
          <w:color w:val="000000" w:themeColor="text1"/>
          <w:lang w:val="es-MX"/>
        </w:rPr>
      </w:pPr>
      <w:r>
        <w:rPr>
          <w:rFonts w:cs="Arial"/>
          <w:color w:val="000000" w:themeColor="text1"/>
          <w:lang w:val="es-MX"/>
        </w:rPr>
        <w:t>Concertación de la operación y liquidación con el menor riesgo operativo</w:t>
      </w:r>
    </w:p>
    <w:p w:rsidR="00BB0611" w:rsidRPr="00002F71" w:rsidRDefault="00EF46E6" w:rsidP="00C969A6">
      <w:pPr>
        <w:pStyle w:val="VIETA1"/>
        <w:numPr>
          <w:ilvl w:val="0"/>
          <w:numId w:val="3"/>
        </w:numPr>
        <w:ind w:right="0"/>
        <w:rPr>
          <w:rFonts w:cs="Arial"/>
          <w:color w:val="000000" w:themeColor="text1"/>
          <w:lang w:val="es-MX"/>
        </w:rPr>
      </w:pPr>
      <w:r>
        <w:rPr>
          <w:rFonts w:cs="Arial"/>
          <w:color w:val="000000" w:themeColor="text1"/>
          <w:lang w:val="es-MX"/>
        </w:rPr>
        <w:t xml:space="preserve">Distribuir </w:t>
      </w:r>
      <w:r w:rsidR="00BB0611">
        <w:rPr>
          <w:rFonts w:cs="Arial"/>
          <w:color w:val="000000" w:themeColor="text1"/>
          <w:lang w:val="es-MX"/>
        </w:rPr>
        <w:t xml:space="preserve">la exposición </w:t>
      </w:r>
      <w:r w:rsidR="00380C6C">
        <w:rPr>
          <w:rFonts w:cs="Arial"/>
          <w:color w:val="000000" w:themeColor="text1"/>
          <w:lang w:val="es-MX"/>
        </w:rPr>
        <w:t xml:space="preserve">de operaciones </w:t>
      </w:r>
      <w:r>
        <w:rPr>
          <w:rFonts w:cs="Arial"/>
          <w:color w:val="000000" w:themeColor="text1"/>
          <w:lang w:val="es-MX"/>
        </w:rPr>
        <w:t>por</w:t>
      </w:r>
      <w:r w:rsidR="00380C6C">
        <w:rPr>
          <w:rFonts w:cs="Arial"/>
          <w:color w:val="000000" w:themeColor="text1"/>
          <w:lang w:val="es-MX"/>
        </w:rPr>
        <w:t xml:space="preserve"> operador</w:t>
      </w:r>
    </w:p>
    <w:p w:rsidR="00380C6C" w:rsidRDefault="00380C6C" w:rsidP="00C969A6">
      <w:pPr>
        <w:pStyle w:val="VIETA1"/>
        <w:numPr>
          <w:ilvl w:val="0"/>
          <w:numId w:val="8"/>
        </w:numPr>
        <w:spacing w:before="120" w:after="120"/>
        <w:ind w:right="0"/>
        <w:rPr>
          <w:rFonts w:cs="Arial"/>
          <w:b/>
          <w:color w:val="000000" w:themeColor="text1"/>
        </w:rPr>
      </w:pPr>
      <w:r>
        <w:rPr>
          <w:rFonts w:cs="Arial"/>
          <w:b/>
          <w:color w:val="000000" w:themeColor="text1"/>
        </w:rPr>
        <w:t xml:space="preserve">Responsabilidades de la </w:t>
      </w:r>
      <w:r w:rsidR="009B2449">
        <w:rPr>
          <w:rFonts w:cs="Arial"/>
          <w:b/>
          <w:color w:val="000000" w:themeColor="text1"/>
        </w:rPr>
        <w:t xml:space="preserve">Gerencia Sr de Mercados Financieros y Gestión de </w:t>
      </w:r>
      <w:r>
        <w:rPr>
          <w:rFonts w:cs="Arial"/>
          <w:b/>
          <w:color w:val="000000" w:themeColor="text1"/>
        </w:rPr>
        <w:t>Inversiones</w:t>
      </w:r>
      <w:r w:rsidR="009B2449">
        <w:rPr>
          <w:rFonts w:cs="Arial"/>
          <w:b/>
          <w:color w:val="000000" w:themeColor="text1"/>
        </w:rPr>
        <w:t xml:space="preserve"> (MFGI)</w:t>
      </w:r>
    </w:p>
    <w:p w:rsidR="00380C6C" w:rsidRDefault="00380C6C" w:rsidP="00AB4A7F">
      <w:pPr>
        <w:pStyle w:val="VIETA1"/>
        <w:numPr>
          <w:ilvl w:val="0"/>
          <w:numId w:val="0"/>
        </w:numPr>
        <w:spacing w:before="120" w:after="120"/>
        <w:ind w:left="360" w:right="0"/>
        <w:rPr>
          <w:rFonts w:cs="Arial"/>
          <w:color w:val="000000" w:themeColor="text1"/>
        </w:rPr>
      </w:pPr>
      <w:r w:rsidRPr="00380C6C">
        <w:rPr>
          <w:rFonts w:cs="Arial"/>
          <w:color w:val="000000" w:themeColor="text1"/>
        </w:rPr>
        <w:t>La</w:t>
      </w:r>
      <w:r>
        <w:rPr>
          <w:rFonts w:cs="Arial"/>
          <w:color w:val="000000" w:themeColor="text1"/>
        </w:rPr>
        <w:t>s</w:t>
      </w:r>
      <w:r w:rsidRPr="00380C6C">
        <w:rPr>
          <w:rFonts w:cs="Arial"/>
          <w:color w:val="000000" w:themeColor="text1"/>
        </w:rPr>
        <w:t xml:space="preserve"> responsabilid</w:t>
      </w:r>
      <w:r>
        <w:rPr>
          <w:rFonts w:cs="Arial"/>
          <w:color w:val="000000" w:themeColor="text1"/>
        </w:rPr>
        <w:t>ades</w:t>
      </w:r>
      <w:r w:rsidRPr="00380C6C">
        <w:rPr>
          <w:rFonts w:cs="Arial"/>
          <w:color w:val="000000" w:themeColor="text1"/>
        </w:rPr>
        <w:t xml:space="preserve"> de la </w:t>
      </w:r>
      <w:r w:rsidR="009B2449" w:rsidRPr="00815A6D">
        <w:rPr>
          <w:rFonts w:cs="Arial"/>
          <w:b/>
          <w:color w:val="000000" w:themeColor="text1"/>
        </w:rPr>
        <w:t>Gerencia Sr MFGI</w:t>
      </w:r>
      <w:r w:rsidRPr="00380C6C">
        <w:rPr>
          <w:rFonts w:cs="Arial"/>
          <w:color w:val="000000" w:themeColor="text1"/>
        </w:rPr>
        <w:t xml:space="preserve"> </w:t>
      </w:r>
      <w:r>
        <w:rPr>
          <w:rFonts w:cs="Arial"/>
          <w:color w:val="000000" w:themeColor="text1"/>
        </w:rPr>
        <w:t>son:</w:t>
      </w:r>
    </w:p>
    <w:p w:rsidR="0028228D" w:rsidRPr="00F7530D" w:rsidRDefault="00380C6C" w:rsidP="00DE39ED">
      <w:pPr>
        <w:pStyle w:val="VIETA1"/>
        <w:numPr>
          <w:ilvl w:val="0"/>
          <w:numId w:val="9"/>
        </w:numPr>
        <w:ind w:left="720" w:right="0"/>
        <w:rPr>
          <w:rFonts w:cs="Arial"/>
          <w:color w:val="000000" w:themeColor="text1"/>
        </w:rPr>
      </w:pPr>
      <w:r w:rsidRPr="00F7530D">
        <w:rPr>
          <w:rFonts w:cs="Arial"/>
          <w:color w:val="000000" w:themeColor="text1"/>
        </w:rPr>
        <w:t>Realizar las operaciones en apego a los procedimientos que esta política enmarca</w:t>
      </w:r>
      <w:r w:rsidR="0038652B" w:rsidRPr="00F7530D">
        <w:rPr>
          <w:rFonts w:cs="Arial"/>
          <w:color w:val="000000" w:themeColor="text1"/>
        </w:rPr>
        <w:t xml:space="preserve"> o</w:t>
      </w:r>
      <w:r w:rsidRPr="00F7530D">
        <w:rPr>
          <w:rFonts w:cs="Arial"/>
          <w:color w:val="000000" w:themeColor="text1"/>
        </w:rPr>
        <w:t>btener cotizaciones de diferentes intermediarios</w:t>
      </w:r>
      <w:r w:rsidR="0028228D" w:rsidRPr="00F7530D">
        <w:rPr>
          <w:rFonts w:cs="Arial"/>
          <w:color w:val="000000" w:themeColor="text1"/>
        </w:rPr>
        <w:t xml:space="preserve"> </w:t>
      </w:r>
      <w:r w:rsidR="0038652B" w:rsidRPr="00F7530D">
        <w:rPr>
          <w:rFonts w:cs="Arial"/>
          <w:color w:val="000000" w:themeColor="text1"/>
        </w:rPr>
        <w:t xml:space="preserve">y/o brokers electrónicos </w:t>
      </w:r>
      <w:r w:rsidR="00EF46E6" w:rsidRPr="00F7530D">
        <w:rPr>
          <w:rFonts w:cs="Arial"/>
          <w:color w:val="000000" w:themeColor="text1"/>
        </w:rPr>
        <w:t>en la medida de lo posible</w:t>
      </w:r>
      <w:r w:rsidR="0038652B" w:rsidRPr="00F7530D">
        <w:rPr>
          <w:rFonts w:cs="Arial"/>
          <w:color w:val="000000" w:themeColor="text1"/>
        </w:rPr>
        <w:t xml:space="preserve">. </w:t>
      </w:r>
      <w:r w:rsidR="0028228D" w:rsidRPr="00F7530D">
        <w:rPr>
          <w:rFonts w:cs="Arial"/>
          <w:color w:val="000000" w:themeColor="text1"/>
        </w:rPr>
        <w:t xml:space="preserve"> </w:t>
      </w:r>
    </w:p>
    <w:p w:rsidR="00380C6C" w:rsidRPr="00F7530D" w:rsidRDefault="00380C6C" w:rsidP="0038652B">
      <w:pPr>
        <w:pStyle w:val="VIETA1"/>
        <w:numPr>
          <w:ilvl w:val="0"/>
          <w:numId w:val="0"/>
        </w:numPr>
        <w:ind w:left="720" w:right="0"/>
        <w:rPr>
          <w:rFonts w:cs="Arial"/>
          <w:color w:val="000000" w:themeColor="text1"/>
        </w:rPr>
      </w:pPr>
    </w:p>
    <w:p w:rsidR="00344B79" w:rsidRPr="00F7530D" w:rsidRDefault="00380C6C" w:rsidP="00C969A6">
      <w:pPr>
        <w:pStyle w:val="VIETA1"/>
        <w:numPr>
          <w:ilvl w:val="0"/>
          <w:numId w:val="9"/>
        </w:numPr>
        <w:ind w:left="720" w:right="0"/>
        <w:rPr>
          <w:rFonts w:cs="Arial"/>
          <w:color w:val="000000" w:themeColor="text1"/>
        </w:rPr>
      </w:pPr>
      <w:r w:rsidRPr="00F7530D">
        <w:rPr>
          <w:rFonts w:cs="Arial"/>
          <w:color w:val="000000" w:themeColor="text1"/>
        </w:rPr>
        <w:t>Evaluar la liquidez del mercado antes de efectuar una orden</w:t>
      </w:r>
      <w:r w:rsidR="00344B79" w:rsidRPr="00F7530D">
        <w:rPr>
          <w:rFonts w:cs="Arial"/>
          <w:color w:val="000000" w:themeColor="text1"/>
        </w:rPr>
        <w:t xml:space="preserve"> </w:t>
      </w:r>
    </w:p>
    <w:p w:rsidR="00344B79" w:rsidRDefault="00344B79" w:rsidP="00F7530D">
      <w:pPr>
        <w:pStyle w:val="VIETA1"/>
        <w:numPr>
          <w:ilvl w:val="0"/>
          <w:numId w:val="0"/>
        </w:numPr>
        <w:ind w:left="360" w:right="0" w:hanging="360"/>
        <w:rPr>
          <w:rFonts w:cs="Arial"/>
          <w:color w:val="000000" w:themeColor="text1"/>
        </w:rPr>
      </w:pPr>
    </w:p>
    <w:p w:rsidR="00380C6C" w:rsidRDefault="00380C6C" w:rsidP="00C969A6">
      <w:pPr>
        <w:pStyle w:val="VIETA1"/>
        <w:numPr>
          <w:ilvl w:val="0"/>
          <w:numId w:val="9"/>
        </w:numPr>
        <w:ind w:left="720" w:right="0"/>
        <w:rPr>
          <w:rFonts w:cs="Arial"/>
          <w:color w:val="000000" w:themeColor="text1"/>
        </w:rPr>
      </w:pPr>
      <w:r>
        <w:rPr>
          <w:rFonts w:cs="Arial"/>
          <w:color w:val="000000" w:themeColor="text1"/>
        </w:rPr>
        <w:t>Determinar cuál es la contraparte que puede ejecutar la orden y con el menor riesgo operativo</w:t>
      </w:r>
    </w:p>
    <w:p w:rsidR="00344B79" w:rsidRDefault="00344B79" w:rsidP="00F7530D">
      <w:pPr>
        <w:pStyle w:val="VIETA1"/>
        <w:numPr>
          <w:ilvl w:val="0"/>
          <w:numId w:val="0"/>
        </w:numPr>
        <w:ind w:left="360" w:right="0" w:hanging="360"/>
        <w:rPr>
          <w:rFonts w:cs="Arial"/>
          <w:color w:val="000000" w:themeColor="text1"/>
        </w:rPr>
      </w:pPr>
    </w:p>
    <w:p w:rsidR="00344B79" w:rsidRPr="00BF2568" w:rsidRDefault="00380C6C" w:rsidP="00BF2568">
      <w:pPr>
        <w:pStyle w:val="VIETA1"/>
        <w:numPr>
          <w:ilvl w:val="0"/>
          <w:numId w:val="9"/>
        </w:numPr>
        <w:ind w:left="720" w:right="0"/>
        <w:rPr>
          <w:rFonts w:cs="Arial"/>
          <w:color w:val="000000" w:themeColor="text1"/>
        </w:rPr>
      </w:pPr>
      <w:r>
        <w:rPr>
          <w:rFonts w:cs="Arial"/>
          <w:color w:val="000000" w:themeColor="text1"/>
        </w:rPr>
        <w:t>Registrar en una bitácora tanto las cotizaciones como las operaciones realizadas</w:t>
      </w:r>
    </w:p>
    <w:p w:rsidR="00380C6C" w:rsidRPr="00380C6C" w:rsidRDefault="00380C6C" w:rsidP="00F7530D">
      <w:pPr>
        <w:pStyle w:val="VIETA1"/>
        <w:numPr>
          <w:ilvl w:val="0"/>
          <w:numId w:val="0"/>
        </w:numPr>
        <w:ind w:left="720" w:right="0"/>
        <w:rPr>
          <w:rFonts w:cs="Arial"/>
          <w:color w:val="000000" w:themeColor="text1"/>
        </w:rPr>
      </w:pPr>
    </w:p>
    <w:p w:rsidR="00380C6C" w:rsidRDefault="00380C6C" w:rsidP="00C969A6">
      <w:pPr>
        <w:pStyle w:val="VIETA1"/>
        <w:numPr>
          <w:ilvl w:val="0"/>
          <w:numId w:val="8"/>
        </w:numPr>
        <w:spacing w:before="120" w:after="120"/>
        <w:ind w:right="0"/>
        <w:rPr>
          <w:rFonts w:cs="Arial"/>
          <w:b/>
          <w:color w:val="000000" w:themeColor="text1"/>
        </w:rPr>
      </w:pPr>
      <w:r>
        <w:rPr>
          <w:rFonts w:cs="Arial"/>
          <w:b/>
          <w:color w:val="000000" w:themeColor="text1"/>
        </w:rPr>
        <w:t>Responsabilidades del</w:t>
      </w:r>
      <w:r w:rsidR="00BF2568">
        <w:rPr>
          <w:rFonts w:cs="Arial"/>
          <w:b/>
          <w:color w:val="000000" w:themeColor="text1"/>
        </w:rPr>
        <w:t xml:space="preserve"> Contralor Normativo o Contralor de Inversiones</w:t>
      </w:r>
      <w:r w:rsidR="009B2449">
        <w:rPr>
          <w:rFonts w:cs="Arial"/>
          <w:b/>
          <w:color w:val="000000" w:themeColor="text1"/>
        </w:rPr>
        <w:t xml:space="preserve"> </w:t>
      </w:r>
    </w:p>
    <w:p w:rsidR="00380C6C" w:rsidRDefault="00380C6C" w:rsidP="00AB4A7F">
      <w:pPr>
        <w:pStyle w:val="VIETA1"/>
        <w:numPr>
          <w:ilvl w:val="0"/>
          <w:numId w:val="0"/>
        </w:numPr>
        <w:spacing w:before="120" w:after="120"/>
        <w:ind w:left="360" w:right="0"/>
        <w:rPr>
          <w:rFonts w:cs="Arial"/>
          <w:color w:val="000000" w:themeColor="text1"/>
        </w:rPr>
      </w:pPr>
      <w:r w:rsidRPr="00380C6C">
        <w:rPr>
          <w:rFonts w:cs="Arial"/>
          <w:color w:val="000000" w:themeColor="text1"/>
        </w:rPr>
        <w:t>La</w:t>
      </w:r>
      <w:r>
        <w:rPr>
          <w:rFonts w:cs="Arial"/>
          <w:color w:val="000000" w:themeColor="text1"/>
        </w:rPr>
        <w:t>s</w:t>
      </w:r>
      <w:r w:rsidRPr="00380C6C">
        <w:rPr>
          <w:rFonts w:cs="Arial"/>
          <w:color w:val="000000" w:themeColor="text1"/>
        </w:rPr>
        <w:t xml:space="preserve"> responsabilid</w:t>
      </w:r>
      <w:r>
        <w:rPr>
          <w:rFonts w:cs="Arial"/>
          <w:color w:val="000000" w:themeColor="text1"/>
        </w:rPr>
        <w:t>ades</w:t>
      </w:r>
      <w:r w:rsidRPr="00380C6C">
        <w:rPr>
          <w:rFonts w:cs="Arial"/>
          <w:color w:val="000000" w:themeColor="text1"/>
        </w:rPr>
        <w:t xml:space="preserve"> del</w:t>
      </w:r>
      <w:r w:rsidR="009B2449">
        <w:rPr>
          <w:rFonts w:cs="Arial"/>
          <w:color w:val="000000" w:themeColor="text1"/>
        </w:rPr>
        <w:t xml:space="preserve"> </w:t>
      </w:r>
      <w:r w:rsidR="00104510" w:rsidRPr="00104510">
        <w:rPr>
          <w:rFonts w:cs="Arial"/>
          <w:b/>
          <w:color w:val="000000" w:themeColor="text1"/>
        </w:rPr>
        <w:t>Contralor Normativo</w:t>
      </w:r>
      <w:r w:rsidRPr="00380C6C">
        <w:rPr>
          <w:rFonts w:cs="Arial"/>
          <w:color w:val="000000" w:themeColor="text1"/>
        </w:rPr>
        <w:t xml:space="preserve"> </w:t>
      </w:r>
      <w:r w:rsidR="00BF2568">
        <w:rPr>
          <w:rFonts w:cs="Arial"/>
          <w:b/>
          <w:color w:val="000000" w:themeColor="text1"/>
        </w:rPr>
        <w:t>o Contralor de Inversiones</w:t>
      </w:r>
      <w:r w:rsidR="00BF2568">
        <w:rPr>
          <w:rFonts w:cs="Arial"/>
          <w:color w:val="000000" w:themeColor="text1"/>
        </w:rPr>
        <w:t xml:space="preserve"> </w:t>
      </w:r>
      <w:r>
        <w:rPr>
          <w:rFonts w:cs="Arial"/>
          <w:color w:val="000000" w:themeColor="text1"/>
        </w:rPr>
        <w:t>son:</w:t>
      </w:r>
    </w:p>
    <w:p w:rsidR="00E609FB" w:rsidRPr="00BF2568" w:rsidRDefault="00E609FB" w:rsidP="00E609FB">
      <w:pPr>
        <w:pStyle w:val="VIETA1"/>
        <w:numPr>
          <w:ilvl w:val="0"/>
          <w:numId w:val="9"/>
        </w:numPr>
        <w:ind w:left="720" w:right="0"/>
        <w:rPr>
          <w:rFonts w:cs="Arial"/>
          <w:color w:val="000000" w:themeColor="text1"/>
        </w:rPr>
      </w:pPr>
      <w:r w:rsidRPr="00BF2568">
        <w:rPr>
          <w:rFonts w:cs="Arial"/>
          <w:color w:val="000000" w:themeColor="text1"/>
        </w:rPr>
        <w:t>Revisar que la operación a realizar se encuentre fundamentada y debidamente documentada en la estrategia de inversión aprobada.</w:t>
      </w:r>
    </w:p>
    <w:p w:rsidR="00E609FB" w:rsidRPr="00BF2568" w:rsidRDefault="00E609FB" w:rsidP="00E609FB">
      <w:pPr>
        <w:pStyle w:val="VIETA1"/>
        <w:numPr>
          <w:ilvl w:val="0"/>
          <w:numId w:val="9"/>
        </w:numPr>
        <w:ind w:left="720" w:right="0"/>
        <w:rPr>
          <w:rFonts w:cs="Arial"/>
          <w:color w:val="000000" w:themeColor="text1"/>
        </w:rPr>
      </w:pPr>
      <w:r w:rsidRPr="00BF2568">
        <w:rPr>
          <w:rFonts w:cs="Arial"/>
          <w:color w:val="000000" w:themeColor="text1"/>
        </w:rPr>
        <w:t xml:space="preserve">Revisar que se ha realizado un análisis de liquidez para determinar el número óptimo de cotizaciones.  </w:t>
      </w:r>
    </w:p>
    <w:p w:rsidR="0028228D" w:rsidRDefault="00901ED4" w:rsidP="00BF2568">
      <w:pPr>
        <w:pStyle w:val="VIETA1"/>
        <w:numPr>
          <w:ilvl w:val="0"/>
          <w:numId w:val="9"/>
        </w:numPr>
        <w:ind w:left="720" w:right="0"/>
        <w:rPr>
          <w:rFonts w:cs="Arial"/>
          <w:color w:val="000000" w:themeColor="text1"/>
        </w:rPr>
      </w:pPr>
      <w:r w:rsidRPr="00BF2568">
        <w:rPr>
          <w:rFonts w:cs="Arial"/>
          <w:color w:val="000000" w:themeColor="text1"/>
        </w:rPr>
        <w:t>Verificar el registro de las</w:t>
      </w:r>
      <w:r w:rsidR="00380C6C">
        <w:rPr>
          <w:rFonts w:cs="Arial"/>
          <w:color w:val="000000" w:themeColor="text1"/>
        </w:rPr>
        <w:t xml:space="preserve"> cotizaciones </w:t>
      </w:r>
    </w:p>
    <w:p w:rsidR="005C7EE8" w:rsidRPr="005176FD" w:rsidRDefault="00901ED4" w:rsidP="00C969A6">
      <w:pPr>
        <w:pStyle w:val="VIETA1"/>
        <w:numPr>
          <w:ilvl w:val="0"/>
          <w:numId w:val="9"/>
        </w:numPr>
        <w:ind w:left="720" w:right="0"/>
        <w:rPr>
          <w:rFonts w:cs="Arial"/>
          <w:color w:val="000000" w:themeColor="text1"/>
        </w:rPr>
      </w:pPr>
      <w:r w:rsidRPr="005176FD">
        <w:rPr>
          <w:rFonts w:cs="Arial"/>
          <w:color w:val="000000" w:themeColor="text1"/>
        </w:rPr>
        <w:t xml:space="preserve">Verificar que </w:t>
      </w:r>
      <w:r w:rsidR="005C7EE8" w:rsidRPr="005176FD">
        <w:rPr>
          <w:rFonts w:cs="Arial"/>
          <w:color w:val="000000" w:themeColor="text1"/>
        </w:rPr>
        <w:t>las operaciones</w:t>
      </w:r>
      <w:r w:rsidRPr="005176FD">
        <w:rPr>
          <w:rFonts w:cs="Arial"/>
          <w:color w:val="000000" w:themeColor="text1"/>
        </w:rPr>
        <w:t xml:space="preserve"> se </w:t>
      </w:r>
      <w:r w:rsidR="005176FD" w:rsidRPr="005176FD">
        <w:rPr>
          <w:rFonts w:cs="Arial"/>
          <w:color w:val="000000" w:themeColor="text1"/>
        </w:rPr>
        <w:t>concierten</w:t>
      </w:r>
      <w:r w:rsidRPr="005176FD">
        <w:rPr>
          <w:rFonts w:cs="Arial"/>
          <w:color w:val="000000" w:themeColor="text1"/>
        </w:rPr>
        <w:t xml:space="preserve"> de conforme a las política de mejor ejecución</w:t>
      </w:r>
      <w:r w:rsidR="005C7EE8" w:rsidRPr="005176FD">
        <w:rPr>
          <w:rFonts w:cs="Arial"/>
          <w:color w:val="000000" w:themeColor="text1"/>
        </w:rPr>
        <w:t xml:space="preserve"> </w:t>
      </w:r>
    </w:p>
    <w:p w:rsidR="00380C6C" w:rsidRDefault="005C7EE8" w:rsidP="00C969A6">
      <w:pPr>
        <w:pStyle w:val="VIETA1"/>
        <w:numPr>
          <w:ilvl w:val="0"/>
          <w:numId w:val="9"/>
        </w:numPr>
        <w:ind w:left="720" w:right="0"/>
        <w:rPr>
          <w:rFonts w:cs="Arial"/>
          <w:color w:val="000000" w:themeColor="text1"/>
        </w:rPr>
      </w:pPr>
      <w:r>
        <w:rPr>
          <w:rFonts w:cs="Arial"/>
          <w:color w:val="000000" w:themeColor="text1"/>
        </w:rPr>
        <w:t>Cuidar que las operaciones con las contrapartes no violen los limites internos de operación por contraparte</w:t>
      </w:r>
    </w:p>
    <w:p w:rsidR="00380C6C" w:rsidRPr="005C7EE8" w:rsidRDefault="005C7EE8" w:rsidP="00C969A6">
      <w:pPr>
        <w:pStyle w:val="VIETA1"/>
        <w:numPr>
          <w:ilvl w:val="0"/>
          <w:numId w:val="9"/>
        </w:numPr>
        <w:ind w:left="720" w:right="0"/>
        <w:rPr>
          <w:rFonts w:cs="Arial"/>
          <w:color w:val="000000" w:themeColor="text1"/>
        </w:rPr>
      </w:pPr>
      <w:r>
        <w:rPr>
          <w:rFonts w:cs="Arial"/>
          <w:color w:val="000000" w:themeColor="text1"/>
        </w:rPr>
        <w:t xml:space="preserve">Revisar que la </w:t>
      </w:r>
      <w:r w:rsidR="00380C6C" w:rsidRPr="005C7EE8">
        <w:rPr>
          <w:rFonts w:cs="Arial"/>
          <w:color w:val="000000" w:themeColor="text1"/>
        </w:rPr>
        <w:t xml:space="preserve">bitácora </w:t>
      </w:r>
      <w:r>
        <w:rPr>
          <w:rFonts w:cs="Arial"/>
          <w:color w:val="000000" w:themeColor="text1"/>
        </w:rPr>
        <w:t>está actualizada con las cotizaciones y ordenes al cierre de cada día</w:t>
      </w:r>
    </w:p>
    <w:p w:rsidR="00AB4A7F" w:rsidRDefault="00AB4A7F" w:rsidP="00C969A6">
      <w:pPr>
        <w:pStyle w:val="VIETA1"/>
        <w:numPr>
          <w:ilvl w:val="0"/>
          <w:numId w:val="8"/>
        </w:numPr>
        <w:spacing w:before="120" w:after="120"/>
        <w:ind w:right="0"/>
        <w:rPr>
          <w:rFonts w:cs="Arial"/>
          <w:b/>
          <w:color w:val="000000" w:themeColor="text1"/>
        </w:rPr>
      </w:pPr>
      <w:r>
        <w:rPr>
          <w:rFonts w:cs="Arial"/>
          <w:b/>
          <w:color w:val="000000" w:themeColor="text1"/>
        </w:rPr>
        <w:t>Política de Mejores Prácticas de Operación</w:t>
      </w:r>
    </w:p>
    <w:p w:rsidR="00AB4A7F" w:rsidRDefault="00AB4A7F" w:rsidP="00D40B98">
      <w:pPr>
        <w:pStyle w:val="VIETA1"/>
        <w:numPr>
          <w:ilvl w:val="0"/>
          <w:numId w:val="0"/>
        </w:numPr>
        <w:spacing w:before="120" w:after="120"/>
        <w:ind w:left="360" w:right="0"/>
        <w:rPr>
          <w:rFonts w:cs="Arial"/>
          <w:color w:val="000000" w:themeColor="text1"/>
        </w:rPr>
      </w:pPr>
      <w:r w:rsidRPr="00AB4A7F">
        <w:rPr>
          <w:rFonts w:cs="Arial"/>
          <w:color w:val="000000" w:themeColor="text1"/>
        </w:rPr>
        <w:t>La presente política</w:t>
      </w:r>
      <w:r>
        <w:rPr>
          <w:rFonts w:cs="Arial"/>
          <w:color w:val="000000" w:themeColor="text1"/>
        </w:rPr>
        <w:t xml:space="preserve"> busca la mejor ejecución de los instrumentos financieros dependiendo de diversos factores:</w:t>
      </w:r>
    </w:p>
    <w:p w:rsidR="00AB4A7F" w:rsidRDefault="00AB4A7F" w:rsidP="00C969A6">
      <w:pPr>
        <w:pStyle w:val="VIETA1"/>
        <w:numPr>
          <w:ilvl w:val="0"/>
          <w:numId w:val="10"/>
        </w:numPr>
        <w:ind w:left="720" w:right="0"/>
        <w:rPr>
          <w:rFonts w:cs="Arial"/>
          <w:color w:val="000000" w:themeColor="text1"/>
        </w:rPr>
      </w:pPr>
      <w:r>
        <w:rPr>
          <w:rFonts w:cs="Arial"/>
          <w:color w:val="000000" w:themeColor="text1"/>
        </w:rPr>
        <w:t>Contraparte</w:t>
      </w:r>
    </w:p>
    <w:p w:rsidR="00AB4A7F" w:rsidRDefault="00AB4A7F" w:rsidP="00C969A6">
      <w:pPr>
        <w:pStyle w:val="VIETA1"/>
        <w:numPr>
          <w:ilvl w:val="0"/>
          <w:numId w:val="10"/>
        </w:numPr>
        <w:ind w:left="720" w:right="0"/>
        <w:rPr>
          <w:rFonts w:cs="Arial"/>
          <w:color w:val="000000" w:themeColor="text1"/>
        </w:rPr>
      </w:pPr>
      <w:r>
        <w:rPr>
          <w:rFonts w:cs="Arial"/>
          <w:color w:val="000000" w:themeColor="text1"/>
        </w:rPr>
        <w:t>Precios y Tasas</w:t>
      </w:r>
    </w:p>
    <w:p w:rsidR="00AB4A7F" w:rsidRDefault="00AB4A7F" w:rsidP="00C969A6">
      <w:pPr>
        <w:pStyle w:val="VIETA1"/>
        <w:numPr>
          <w:ilvl w:val="0"/>
          <w:numId w:val="10"/>
        </w:numPr>
        <w:ind w:left="720" w:right="0"/>
        <w:rPr>
          <w:rFonts w:cs="Arial"/>
          <w:color w:val="000000" w:themeColor="text1"/>
        </w:rPr>
      </w:pPr>
      <w:r>
        <w:rPr>
          <w:rFonts w:cs="Arial"/>
          <w:color w:val="000000" w:themeColor="text1"/>
        </w:rPr>
        <w:t>Liquidez</w:t>
      </w:r>
    </w:p>
    <w:p w:rsidR="00AB4A7F" w:rsidRDefault="00AB4A7F" w:rsidP="00C969A6">
      <w:pPr>
        <w:pStyle w:val="VIETA1"/>
        <w:numPr>
          <w:ilvl w:val="0"/>
          <w:numId w:val="10"/>
        </w:numPr>
        <w:ind w:left="720" w:right="0"/>
        <w:rPr>
          <w:rFonts w:cs="Arial"/>
          <w:color w:val="000000" w:themeColor="text1"/>
        </w:rPr>
      </w:pPr>
      <w:r>
        <w:rPr>
          <w:rFonts w:cs="Arial"/>
          <w:color w:val="000000" w:themeColor="text1"/>
        </w:rPr>
        <w:t>Riesgo Contraparte</w:t>
      </w:r>
    </w:p>
    <w:p w:rsidR="00AB4A7F" w:rsidRDefault="00AB4A7F" w:rsidP="00C969A6">
      <w:pPr>
        <w:pStyle w:val="VIETA1"/>
        <w:numPr>
          <w:ilvl w:val="0"/>
          <w:numId w:val="10"/>
        </w:numPr>
        <w:ind w:left="720" w:right="0"/>
        <w:rPr>
          <w:rFonts w:cs="Arial"/>
          <w:color w:val="000000" w:themeColor="text1"/>
        </w:rPr>
      </w:pPr>
      <w:r>
        <w:rPr>
          <w:rFonts w:cs="Arial"/>
          <w:color w:val="000000" w:themeColor="text1"/>
        </w:rPr>
        <w:t>Riesgo Operativo</w:t>
      </w:r>
    </w:p>
    <w:p w:rsidR="0028228D" w:rsidRDefault="0028228D" w:rsidP="005176FD">
      <w:pPr>
        <w:pStyle w:val="VIETA1"/>
        <w:numPr>
          <w:ilvl w:val="0"/>
          <w:numId w:val="0"/>
        </w:numPr>
        <w:ind w:left="720" w:right="0"/>
        <w:rPr>
          <w:rFonts w:cs="Arial"/>
          <w:color w:val="000000" w:themeColor="text1"/>
        </w:rPr>
      </w:pPr>
    </w:p>
    <w:p w:rsidR="00AB4A7F" w:rsidRDefault="00AB4A7F" w:rsidP="00D40B98">
      <w:pPr>
        <w:pStyle w:val="VIETA1"/>
        <w:numPr>
          <w:ilvl w:val="0"/>
          <w:numId w:val="0"/>
        </w:numPr>
        <w:spacing w:before="120" w:after="120"/>
        <w:ind w:left="360" w:right="0"/>
        <w:rPr>
          <w:rFonts w:cs="Arial"/>
          <w:color w:val="000000" w:themeColor="text1"/>
        </w:rPr>
      </w:pPr>
      <w:r w:rsidRPr="005176FD">
        <w:rPr>
          <w:rFonts w:cs="Arial"/>
          <w:color w:val="000000" w:themeColor="text1"/>
        </w:rPr>
        <w:t>Para esto</w:t>
      </w:r>
      <w:r w:rsidR="005176FD">
        <w:rPr>
          <w:rFonts w:cs="Arial"/>
          <w:color w:val="000000" w:themeColor="text1"/>
        </w:rPr>
        <w:t>,</w:t>
      </w:r>
      <w:r w:rsidRPr="005176FD">
        <w:rPr>
          <w:rFonts w:cs="Arial"/>
          <w:color w:val="000000" w:themeColor="text1"/>
        </w:rPr>
        <w:t xml:space="preserve"> </w:t>
      </w:r>
      <w:r w:rsidR="00E609FB" w:rsidRPr="005176FD">
        <w:rPr>
          <w:rFonts w:cs="Arial"/>
          <w:color w:val="000000" w:themeColor="text1"/>
        </w:rPr>
        <w:t>se debe</w:t>
      </w:r>
      <w:r w:rsidR="005176FD">
        <w:rPr>
          <w:rFonts w:cs="Arial"/>
          <w:color w:val="000000" w:themeColor="text1"/>
        </w:rPr>
        <w:t>n</w:t>
      </w:r>
      <w:r w:rsidR="00E609FB" w:rsidRPr="005176FD">
        <w:rPr>
          <w:rFonts w:cs="Arial"/>
          <w:color w:val="000000" w:themeColor="text1"/>
        </w:rPr>
        <w:t xml:space="preserve"> </w:t>
      </w:r>
      <w:r w:rsidRPr="005176FD">
        <w:rPr>
          <w:rFonts w:cs="Arial"/>
          <w:color w:val="000000" w:themeColor="text1"/>
        </w:rPr>
        <w:t xml:space="preserve">seguir </w:t>
      </w:r>
      <w:r w:rsidR="005176FD">
        <w:rPr>
          <w:rFonts w:cs="Arial"/>
          <w:color w:val="000000" w:themeColor="text1"/>
        </w:rPr>
        <w:t xml:space="preserve">los </w:t>
      </w:r>
      <w:r w:rsidRPr="005176FD">
        <w:rPr>
          <w:rFonts w:cs="Arial"/>
          <w:color w:val="000000" w:themeColor="text1"/>
        </w:rPr>
        <w:t xml:space="preserve">pasos </w:t>
      </w:r>
      <w:r w:rsidR="00E90563">
        <w:rPr>
          <w:rFonts w:cs="Arial"/>
          <w:color w:val="000000" w:themeColor="text1"/>
        </w:rPr>
        <w:t xml:space="preserve">descritos en el presente apartado </w:t>
      </w:r>
      <w:r w:rsidRPr="005176FD">
        <w:rPr>
          <w:rFonts w:cs="Arial"/>
          <w:color w:val="000000" w:themeColor="text1"/>
        </w:rPr>
        <w:t xml:space="preserve">para </w:t>
      </w:r>
      <w:r w:rsidR="005176FD">
        <w:rPr>
          <w:rFonts w:cs="Arial"/>
          <w:color w:val="000000" w:themeColor="text1"/>
        </w:rPr>
        <w:t>la</w:t>
      </w:r>
      <w:r w:rsidRPr="005176FD">
        <w:rPr>
          <w:rFonts w:cs="Arial"/>
          <w:color w:val="000000" w:themeColor="text1"/>
        </w:rPr>
        <w:t xml:space="preserve"> toma </w:t>
      </w:r>
      <w:r w:rsidR="005176FD">
        <w:rPr>
          <w:rFonts w:cs="Arial"/>
          <w:color w:val="000000" w:themeColor="text1"/>
        </w:rPr>
        <w:t xml:space="preserve">de </w:t>
      </w:r>
      <w:r w:rsidRPr="005176FD">
        <w:rPr>
          <w:rFonts w:cs="Arial"/>
          <w:color w:val="000000" w:themeColor="text1"/>
        </w:rPr>
        <w:t>las mejores decisiones cuando se</w:t>
      </w:r>
      <w:r>
        <w:rPr>
          <w:rFonts w:cs="Arial"/>
          <w:color w:val="000000" w:themeColor="text1"/>
        </w:rPr>
        <w:t xml:space="preserve"> busque operar. Los siguientes puntos definirán la presente política a la que se apegaran los operadores de inversiones y </w:t>
      </w:r>
      <w:r w:rsidR="00104510" w:rsidRPr="00104510">
        <w:rPr>
          <w:rFonts w:cs="Arial"/>
          <w:b/>
          <w:color w:val="000000" w:themeColor="text1"/>
        </w:rPr>
        <w:t>Contralor Normativo</w:t>
      </w:r>
      <w:r w:rsidR="005176FD">
        <w:rPr>
          <w:rFonts w:cs="Arial"/>
          <w:b/>
          <w:color w:val="000000" w:themeColor="text1"/>
        </w:rPr>
        <w:t xml:space="preserve"> o Contralor de Inversiones</w:t>
      </w:r>
      <w:r>
        <w:rPr>
          <w:rFonts w:cs="Arial"/>
          <w:color w:val="000000" w:themeColor="text1"/>
        </w:rPr>
        <w:t>.</w:t>
      </w:r>
    </w:p>
    <w:p w:rsidR="00344B79" w:rsidRDefault="00344B79" w:rsidP="00D40B98">
      <w:pPr>
        <w:pStyle w:val="VIETA1"/>
        <w:numPr>
          <w:ilvl w:val="0"/>
          <w:numId w:val="0"/>
        </w:numPr>
        <w:spacing w:before="120" w:after="120"/>
        <w:ind w:left="360" w:right="0"/>
        <w:rPr>
          <w:rFonts w:cs="Arial"/>
          <w:color w:val="000000" w:themeColor="text1"/>
        </w:rPr>
      </w:pPr>
    </w:p>
    <w:p w:rsidR="00344B79" w:rsidRPr="00AB4A7F" w:rsidRDefault="00344B79" w:rsidP="00D40B98">
      <w:pPr>
        <w:pStyle w:val="VIETA1"/>
        <w:numPr>
          <w:ilvl w:val="0"/>
          <w:numId w:val="0"/>
        </w:numPr>
        <w:spacing w:before="120" w:after="120"/>
        <w:ind w:left="360" w:right="0"/>
        <w:rPr>
          <w:rFonts w:cs="Arial"/>
          <w:color w:val="000000" w:themeColor="text1"/>
        </w:rPr>
      </w:pPr>
    </w:p>
    <w:p w:rsidR="00D82A10" w:rsidRDefault="00D82A10" w:rsidP="00C969A6">
      <w:pPr>
        <w:pStyle w:val="VIETA1"/>
        <w:numPr>
          <w:ilvl w:val="1"/>
          <w:numId w:val="8"/>
        </w:numPr>
        <w:spacing w:before="120" w:after="120"/>
        <w:ind w:right="0"/>
        <w:rPr>
          <w:rFonts w:cs="Arial"/>
          <w:b/>
          <w:color w:val="000000" w:themeColor="text1"/>
        </w:rPr>
      </w:pPr>
      <w:r>
        <w:rPr>
          <w:rFonts w:cs="Arial"/>
          <w:b/>
          <w:color w:val="000000" w:themeColor="text1"/>
        </w:rPr>
        <w:t>Determinación de Condiciones de Mercado</w:t>
      </w:r>
    </w:p>
    <w:p w:rsidR="00D82A10" w:rsidRDefault="00D82A10" w:rsidP="00D82A10">
      <w:pPr>
        <w:pStyle w:val="VIETA1"/>
        <w:numPr>
          <w:ilvl w:val="0"/>
          <w:numId w:val="0"/>
        </w:numPr>
        <w:spacing w:before="120" w:after="120"/>
        <w:ind w:left="792" w:right="0"/>
        <w:rPr>
          <w:rFonts w:cs="Arial"/>
          <w:color w:val="000000" w:themeColor="text1"/>
        </w:rPr>
      </w:pPr>
      <w:r w:rsidRPr="00D82A10">
        <w:rPr>
          <w:rFonts w:cs="Arial"/>
          <w:color w:val="000000" w:themeColor="text1"/>
        </w:rPr>
        <w:t xml:space="preserve">Es </w:t>
      </w:r>
      <w:r>
        <w:rPr>
          <w:rFonts w:cs="Arial"/>
          <w:color w:val="000000" w:themeColor="text1"/>
        </w:rPr>
        <w:t xml:space="preserve">importante determinar las condiciones de mercado antes de generar cotizaciones. Esto para determinar si las cotizaciones son consistentes con las condiciones que enfrenta el mercado durante la jornada. Para esto se </w:t>
      </w:r>
      <w:r w:rsidR="004C00AB">
        <w:rPr>
          <w:rFonts w:cs="Arial"/>
          <w:color w:val="000000" w:themeColor="text1"/>
        </w:rPr>
        <w:t>tomaran los siguientes pasos:</w:t>
      </w:r>
    </w:p>
    <w:p w:rsidR="004C00AB" w:rsidRPr="00D82A10" w:rsidRDefault="004C00AB" w:rsidP="004C00AB">
      <w:pPr>
        <w:pStyle w:val="VIETA1"/>
        <w:numPr>
          <w:ilvl w:val="0"/>
          <w:numId w:val="0"/>
        </w:numPr>
        <w:spacing w:before="120" w:after="120"/>
        <w:ind w:left="792" w:right="0"/>
        <w:rPr>
          <w:rFonts w:cs="Arial"/>
          <w:b/>
          <w:color w:val="000000" w:themeColor="text1"/>
        </w:rPr>
      </w:pPr>
      <w:r w:rsidRPr="00D82A10">
        <w:rPr>
          <w:rFonts w:cs="Arial"/>
          <w:b/>
          <w:color w:val="000000" w:themeColor="text1"/>
        </w:rPr>
        <w:t>Paso</w:t>
      </w:r>
      <w:r>
        <w:rPr>
          <w:rFonts w:cs="Arial"/>
          <w:b/>
          <w:color w:val="000000" w:themeColor="text1"/>
        </w:rPr>
        <w:t xml:space="preserve"> </w:t>
      </w:r>
      <w:r w:rsidRPr="00D82A10">
        <w:rPr>
          <w:rFonts w:cs="Arial"/>
          <w:b/>
          <w:color w:val="000000" w:themeColor="text1"/>
        </w:rPr>
        <w:t>1.</w:t>
      </w:r>
    </w:p>
    <w:p w:rsidR="004C00AB" w:rsidRPr="00D40B98" w:rsidRDefault="004C00AB" w:rsidP="004C00AB">
      <w:pPr>
        <w:pStyle w:val="VIETA1"/>
        <w:numPr>
          <w:ilvl w:val="0"/>
          <w:numId w:val="0"/>
        </w:numPr>
        <w:spacing w:before="120" w:after="120"/>
        <w:ind w:left="792" w:right="0"/>
        <w:rPr>
          <w:rFonts w:cs="Arial"/>
          <w:color w:val="000000" w:themeColor="text1"/>
        </w:rPr>
      </w:pPr>
      <w:r>
        <w:rPr>
          <w:rFonts w:cs="Arial"/>
          <w:color w:val="000000" w:themeColor="text1"/>
        </w:rPr>
        <w:t>C</w:t>
      </w:r>
      <w:r w:rsidRPr="00D40B98">
        <w:rPr>
          <w:rFonts w:cs="Arial"/>
          <w:color w:val="000000" w:themeColor="text1"/>
        </w:rPr>
        <w:t>omenzar con un sondeo en el mercado mediante el uso de los sistemas de precio con que se cuenten. Estos pueden ser:</w:t>
      </w:r>
    </w:p>
    <w:p w:rsidR="004C00AB" w:rsidRPr="00D40B98" w:rsidRDefault="004C00AB" w:rsidP="00C969A6">
      <w:pPr>
        <w:pStyle w:val="VIETA1"/>
        <w:numPr>
          <w:ilvl w:val="0"/>
          <w:numId w:val="11"/>
        </w:numPr>
        <w:ind w:left="1166" w:right="0"/>
        <w:rPr>
          <w:rFonts w:cs="Arial"/>
          <w:color w:val="000000" w:themeColor="text1"/>
        </w:rPr>
      </w:pPr>
      <w:r w:rsidRPr="00D40B98">
        <w:rPr>
          <w:rFonts w:cs="Arial"/>
          <w:color w:val="000000" w:themeColor="text1"/>
        </w:rPr>
        <w:t>Pantallas de Brokers (</w:t>
      </w:r>
      <w:r w:rsidR="00E90563">
        <w:rPr>
          <w:rFonts w:cs="Arial"/>
          <w:color w:val="000000" w:themeColor="text1"/>
        </w:rPr>
        <w:t>MEI, SIPO y REMATE, entre otras</w:t>
      </w:r>
      <w:r w:rsidRPr="00D40B98">
        <w:rPr>
          <w:rFonts w:cs="Arial"/>
          <w:color w:val="000000" w:themeColor="text1"/>
        </w:rPr>
        <w:t>)</w:t>
      </w:r>
    </w:p>
    <w:p w:rsidR="004C00AB" w:rsidRPr="00D40B98" w:rsidRDefault="004C00AB" w:rsidP="00C969A6">
      <w:pPr>
        <w:pStyle w:val="VIETA1"/>
        <w:numPr>
          <w:ilvl w:val="0"/>
          <w:numId w:val="11"/>
        </w:numPr>
        <w:ind w:left="1166" w:right="0"/>
        <w:rPr>
          <w:rFonts w:cs="Arial"/>
          <w:color w:val="000000" w:themeColor="text1"/>
        </w:rPr>
      </w:pPr>
      <w:r w:rsidRPr="00D40B98">
        <w:rPr>
          <w:rFonts w:cs="Arial"/>
          <w:color w:val="000000" w:themeColor="text1"/>
        </w:rPr>
        <w:t xml:space="preserve">Bloomberg </w:t>
      </w:r>
    </w:p>
    <w:p w:rsidR="004C00AB" w:rsidRPr="00D40B98" w:rsidRDefault="004C00AB" w:rsidP="00C969A6">
      <w:pPr>
        <w:pStyle w:val="VIETA1"/>
        <w:numPr>
          <w:ilvl w:val="0"/>
          <w:numId w:val="11"/>
        </w:numPr>
        <w:ind w:left="1166" w:right="0"/>
        <w:rPr>
          <w:rFonts w:cs="Arial"/>
          <w:color w:val="000000" w:themeColor="text1"/>
        </w:rPr>
      </w:pPr>
      <w:r w:rsidRPr="00D40B98">
        <w:rPr>
          <w:rFonts w:cs="Arial"/>
          <w:color w:val="000000" w:themeColor="text1"/>
        </w:rPr>
        <w:t xml:space="preserve">Sibolsa </w:t>
      </w:r>
    </w:p>
    <w:p w:rsidR="004C00AB" w:rsidRPr="00D40B98" w:rsidRDefault="004C00AB" w:rsidP="00C969A6">
      <w:pPr>
        <w:pStyle w:val="VIETA1"/>
        <w:numPr>
          <w:ilvl w:val="0"/>
          <w:numId w:val="11"/>
        </w:numPr>
        <w:ind w:left="1166" w:right="0"/>
        <w:rPr>
          <w:rFonts w:cs="Arial"/>
          <w:color w:val="000000" w:themeColor="text1"/>
        </w:rPr>
      </w:pPr>
      <w:r w:rsidRPr="00D40B98">
        <w:rPr>
          <w:rFonts w:cs="Arial"/>
          <w:color w:val="000000" w:themeColor="text1"/>
        </w:rPr>
        <w:t xml:space="preserve">Infosel </w:t>
      </w:r>
    </w:p>
    <w:p w:rsidR="004C00AB" w:rsidRPr="00E90563" w:rsidRDefault="004C00AB" w:rsidP="00C969A6">
      <w:pPr>
        <w:pStyle w:val="VIETA1"/>
        <w:numPr>
          <w:ilvl w:val="0"/>
          <w:numId w:val="11"/>
        </w:numPr>
        <w:ind w:left="1166" w:right="0"/>
        <w:rPr>
          <w:rFonts w:cs="Arial"/>
          <w:color w:val="000000" w:themeColor="text1"/>
        </w:rPr>
      </w:pPr>
      <w:r w:rsidRPr="00E90563">
        <w:rPr>
          <w:rFonts w:cs="Arial"/>
          <w:color w:val="000000" w:themeColor="text1"/>
        </w:rPr>
        <w:t>Pantallas de MexDer</w:t>
      </w:r>
      <w:r w:rsidR="00E90563">
        <w:rPr>
          <w:rFonts w:cs="Arial"/>
          <w:color w:val="000000" w:themeColor="text1"/>
        </w:rPr>
        <w:t>, CME</w:t>
      </w:r>
      <w:r w:rsidRPr="00E90563">
        <w:rPr>
          <w:rFonts w:cs="Arial"/>
          <w:color w:val="000000" w:themeColor="text1"/>
        </w:rPr>
        <w:t xml:space="preserve"> o Socios Liquidadores </w:t>
      </w:r>
    </w:p>
    <w:p w:rsidR="00E609FB" w:rsidRPr="00E90563" w:rsidRDefault="00E90563" w:rsidP="00E609FB">
      <w:pPr>
        <w:pStyle w:val="VIETA1"/>
        <w:numPr>
          <w:ilvl w:val="0"/>
          <w:numId w:val="11"/>
        </w:numPr>
        <w:ind w:left="1166" w:right="0"/>
        <w:rPr>
          <w:rFonts w:cs="Arial"/>
          <w:color w:val="000000" w:themeColor="text1"/>
        </w:rPr>
      </w:pPr>
      <w:r>
        <w:rPr>
          <w:rFonts w:cs="Arial"/>
          <w:color w:val="000000" w:themeColor="text1"/>
        </w:rPr>
        <w:t>Proveedores de precios</w:t>
      </w:r>
    </w:p>
    <w:p w:rsidR="00E609FB" w:rsidRDefault="00E609FB" w:rsidP="00E90563">
      <w:pPr>
        <w:pStyle w:val="VIETA1"/>
        <w:numPr>
          <w:ilvl w:val="0"/>
          <w:numId w:val="0"/>
        </w:numPr>
        <w:ind w:left="360" w:right="0" w:hanging="360"/>
        <w:rPr>
          <w:rFonts w:cs="Arial"/>
          <w:color w:val="000000" w:themeColor="text1"/>
        </w:rPr>
      </w:pPr>
    </w:p>
    <w:p w:rsidR="004C00AB" w:rsidRDefault="004C00AB" w:rsidP="004C00AB">
      <w:pPr>
        <w:pStyle w:val="VIETA1"/>
        <w:numPr>
          <w:ilvl w:val="0"/>
          <w:numId w:val="0"/>
        </w:numPr>
        <w:spacing w:before="120" w:after="120"/>
        <w:ind w:left="810" w:right="0"/>
        <w:rPr>
          <w:rFonts w:cs="Arial"/>
          <w:color w:val="000000" w:themeColor="text1"/>
        </w:rPr>
      </w:pPr>
      <w:r>
        <w:rPr>
          <w:rFonts w:cs="Arial"/>
          <w:color w:val="000000" w:themeColor="text1"/>
        </w:rPr>
        <w:t>En el caso de derivados privados (Forwards, Opciones y Swaps) se tomaran las variables de mercado como referencia.</w:t>
      </w:r>
    </w:p>
    <w:p w:rsidR="004C00AB" w:rsidRPr="00D82A10" w:rsidRDefault="004C00AB" w:rsidP="004C00AB">
      <w:pPr>
        <w:pStyle w:val="VIETA1"/>
        <w:numPr>
          <w:ilvl w:val="0"/>
          <w:numId w:val="0"/>
        </w:numPr>
        <w:spacing w:before="120" w:after="120"/>
        <w:ind w:left="810" w:right="0"/>
        <w:rPr>
          <w:rFonts w:cs="Arial"/>
          <w:b/>
          <w:color w:val="000000" w:themeColor="text1"/>
        </w:rPr>
      </w:pPr>
      <w:r w:rsidRPr="00D82A10">
        <w:rPr>
          <w:rFonts w:cs="Arial"/>
          <w:b/>
          <w:color w:val="000000" w:themeColor="text1"/>
        </w:rPr>
        <w:t>Paso 2</w:t>
      </w:r>
      <w:r>
        <w:rPr>
          <w:rFonts w:cs="Arial"/>
          <w:b/>
          <w:color w:val="000000" w:themeColor="text1"/>
        </w:rPr>
        <w:t>.</w:t>
      </w:r>
    </w:p>
    <w:p w:rsidR="004C00AB" w:rsidRDefault="004C00AB" w:rsidP="004C00AB">
      <w:pPr>
        <w:pStyle w:val="VIETA1"/>
        <w:numPr>
          <w:ilvl w:val="0"/>
          <w:numId w:val="0"/>
        </w:numPr>
        <w:spacing w:before="120" w:after="120"/>
        <w:ind w:left="810" w:right="0"/>
        <w:rPr>
          <w:rFonts w:cs="Arial"/>
          <w:color w:val="000000" w:themeColor="text1"/>
        </w:rPr>
      </w:pPr>
      <w:r>
        <w:rPr>
          <w:rFonts w:cs="Arial"/>
          <w:color w:val="000000" w:themeColor="text1"/>
        </w:rPr>
        <w:t>Se llamará a los intermediarios para sondear el mercado en cuanto a liquidez y precios para cotejar con los sistemas. Esto en referencia con deuda gubernamental o privada y derivados ya sea en mercados registrados o privados. Estas llamadas darán información sobre la liquidez que existe en el mercado durante la jornada</w:t>
      </w:r>
      <w:r w:rsidRPr="00E90563">
        <w:rPr>
          <w:rFonts w:cs="Arial"/>
          <w:color w:val="000000" w:themeColor="text1"/>
        </w:rPr>
        <w:t>.</w:t>
      </w:r>
      <w:r w:rsidR="00EF3436" w:rsidRPr="0028228D">
        <w:rPr>
          <w:rFonts w:cs="Arial"/>
          <w:color w:val="000000" w:themeColor="text1"/>
          <w:highlight w:val="yellow"/>
        </w:rPr>
        <w:t xml:space="preserve"> </w:t>
      </w:r>
    </w:p>
    <w:p w:rsidR="004C00AB" w:rsidRPr="004C00AB" w:rsidRDefault="004C00AB" w:rsidP="00D82A10">
      <w:pPr>
        <w:pStyle w:val="VIETA1"/>
        <w:numPr>
          <w:ilvl w:val="0"/>
          <w:numId w:val="0"/>
        </w:numPr>
        <w:spacing w:before="120" w:after="120"/>
        <w:ind w:left="792" w:right="0"/>
        <w:rPr>
          <w:rFonts w:cs="Arial"/>
          <w:b/>
          <w:color w:val="000000" w:themeColor="text1"/>
        </w:rPr>
      </w:pPr>
      <w:r w:rsidRPr="004C00AB">
        <w:rPr>
          <w:rFonts w:cs="Arial"/>
          <w:b/>
          <w:color w:val="000000" w:themeColor="text1"/>
        </w:rPr>
        <w:t>Paso 3.</w:t>
      </w:r>
    </w:p>
    <w:p w:rsidR="004C00AB" w:rsidRDefault="004C00AB" w:rsidP="00D82A10">
      <w:pPr>
        <w:pStyle w:val="VIETA1"/>
        <w:numPr>
          <w:ilvl w:val="0"/>
          <w:numId w:val="0"/>
        </w:numPr>
        <w:spacing w:before="120" w:after="120"/>
        <w:ind w:left="792" w:right="0"/>
        <w:rPr>
          <w:rFonts w:cs="Arial"/>
          <w:color w:val="000000" w:themeColor="text1"/>
        </w:rPr>
      </w:pPr>
      <w:r>
        <w:rPr>
          <w:rFonts w:cs="Arial"/>
          <w:color w:val="000000" w:themeColor="text1"/>
        </w:rPr>
        <w:t>Se determinará el grado de liquidez según la siguiente clasificación:</w:t>
      </w:r>
    </w:p>
    <w:p w:rsidR="0028228D" w:rsidRPr="000E2447" w:rsidRDefault="0028228D" w:rsidP="0028228D">
      <w:pPr>
        <w:pStyle w:val="VIETA1"/>
        <w:numPr>
          <w:ilvl w:val="0"/>
          <w:numId w:val="12"/>
        </w:numPr>
        <w:ind w:right="0"/>
        <w:rPr>
          <w:rFonts w:cs="Arial"/>
          <w:color w:val="000000" w:themeColor="text1"/>
        </w:rPr>
      </w:pPr>
      <w:r w:rsidRPr="000E2447">
        <w:rPr>
          <w:rFonts w:cs="Arial"/>
          <w:color w:val="000000" w:themeColor="text1"/>
        </w:rPr>
        <w:t>Nula Liquidez Sin posturas</w:t>
      </w:r>
    </w:p>
    <w:p w:rsidR="0028228D" w:rsidRPr="000E2447" w:rsidRDefault="0028228D" w:rsidP="0028228D">
      <w:pPr>
        <w:pStyle w:val="VIETA1"/>
        <w:numPr>
          <w:ilvl w:val="0"/>
          <w:numId w:val="12"/>
        </w:numPr>
        <w:ind w:right="0"/>
        <w:rPr>
          <w:rFonts w:cs="Arial"/>
          <w:color w:val="000000" w:themeColor="text1"/>
        </w:rPr>
      </w:pPr>
      <w:r w:rsidRPr="000E2447">
        <w:rPr>
          <w:rFonts w:cs="Arial"/>
          <w:color w:val="000000" w:themeColor="text1"/>
        </w:rPr>
        <w:t>Baja Li</w:t>
      </w:r>
      <w:r w:rsidR="000E2447">
        <w:rPr>
          <w:rFonts w:cs="Arial"/>
          <w:color w:val="000000" w:themeColor="text1"/>
        </w:rPr>
        <w:t>quidez Posturas por 10 a 50 millones de pesos  (mdp)</w:t>
      </w:r>
    </w:p>
    <w:p w:rsidR="0028228D" w:rsidRPr="0049548F" w:rsidRDefault="0028228D" w:rsidP="0028228D">
      <w:pPr>
        <w:pStyle w:val="VIETA1"/>
        <w:numPr>
          <w:ilvl w:val="0"/>
          <w:numId w:val="12"/>
        </w:numPr>
        <w:ind w:right="0"/>
        <w:rPr>
          <w:rFonts w:cs="Arial"/>
          <w:color w:val="000000" w:themeColor="text1"/>
        </w:rPr>
      </w:pPr>
      <w:r w:rsidRPr="0049548F">
        <w:rPr>
          <w:rFonts w:cs="Arial"/>
          <w:color w:val="000000" w:themeColor="text1"/>
        </w:rPr>
        <w:t>Liquidez Normal Posturas por 100 a 500 mdp</w:t>
      </w:r>
    </w:p>
    <w:p w:rsidR="0028228D" w:rsidRPr="000E2447" w:rsidRDefault="0028228D" w:rsidP="0028228D">
      <w:pPr>
        <w:pStyle w:val="VIETA1"/>
        <w:numPr>
          <w:ilvl w:val="0"/>
          <w:numId w:val="12"/>
        </w:numPr>
        <w:spacing w:after="120"/>
        <w:ind w:right="0"/>
        <w:rPr>
          <w:rFonts w:cs="Arial"/>
          <w:color w:val="000000" w:themeColor="text1"/>
        </w:rPr>
      </w:pPr>
      <w:r w:rsidRPr="00F7530D">
        <w:rPr>
          <w:rFonts w:cs="Arial"/>
          <w:color w:val="000000" w:themeColor="text1"/>
        </w:rPr>
        <w:t xml:space="preserve">Alta </w:t>
      </w:r>
      <w:r w:rsidR="000E2447">
        <w:rPr>
          <w:rFonts w:cs="Arial"/>
          <w:color w:val="000000" w:themeColor="text1"/>
        </w:rPr>
        <w:t>Liquidez posturas por 1,000 mdp</w:t>
      </w:r>
    </w:p>
    <w:p w:rsidR="009632A0" w:rsidRPr="009632A0" w:rsidRDefault="009632A0" w:rsidP="004C00AB">
      <w:pPr>
        <w:pStyle w:val="VIETA1"/>
        <w:numPr>
          <w:ilvl w:val="0"/>
          <w:numId w:val="0"/>
        </w:numPr>
        <w:ind w:left="810" w:right="0"/>
        <w:rPr>
          <w:rFonts w:cs="Arial"/>
          <w:color w:val="000000" w:themeColor="text1"/>
          <w:sz w:val="12"/>
          <w:szCs w:val="12"/>
        </w:rPr>
      </w:pPr>
    </w:p>
    <w:p w:rsidR="009632A0" w:rsidRDefault="009632A0" w:rsidP="004C00AB">
      <w:pPr>
        <w:pStyle w:val="VIETA1"/>
        <w:numPr>
          <w:ilvl w:val="0"/>
          <w:numId w:val="0"/>
        </w:numPr>
        <w:ind w:left="810" w:right="0"/>
        <w:rPr>
          <w:rFonts w:cs="Arial"/>
          <w:color w:val="000000" w:themeColor="text1"/>
        </w:rPr>
      </w:pPr>
      <w:r>
        <w:rPr>
          <w:rFonts w:cs="Arial"/>
          <w:color w:val="000000" w:themeColor="text1"/>
        </w:rPr>
        <w:t>Esto se compara también con los diferenciales en tasas y acciones. En un escenario de Liquidez Normal, los diferenciales de tasas en bonos gubernamentales llegan a ser de hasta 4 pbs y en corporativos de hasta 10 pbs. Cuando los diferenciales superan los mencionados, la Liquidez puede ser baja o nula.</w:t>
      </w:r>
    </w:p>
    <w:p w:rsidR="000E2447" w:rsidRPr="00D82A10" w:rsidRDefault="000E2447" w:rsidP="004C00AB">
      <w:pPr>
        <w:pStyle w:val="VIETA1"/>
        <w:numPr>
          <w:ilvl w:val="0"/>
          <w:numId w:val="0"/>
        </w:numPr>
        <w:ind w:left="810" w:right="0"/>
        <w:rPr>
          <w:rFonts w:cs="Arial"/>
          <w:color w:val="000000" w:themeColor="text1"/>
        </w:rPr>
      </w:pPr>
    </w:p>
    <w:p w:rsidR="00AB4A7F" w:rsidRDefault="00D40B98" w:rsidP="00C969A6">
      <w:pPr>
        <w:pStyle w:val="VIETA1"/>
        <w:numPr>
          <w:ilvl w:val="1"/>
          <w:numId w:val="8"/>
        </w:numPr>
        <w:spacing w:before="120" w:after="120"/>
        <w:ind w:right="0"/>
        <w:rPr>
          <w:rFonts w:cs="Arial"/>
          <w:b/>
          <w:color w:val="000000" w:themeColor="text1"/>
        </w:rPr>
      </w:pPr>
      <w:r>
        <w:rPr>
          <w:rFonts w:cs="Arial"/>
          <w:b/>
          <w:color w:val="000000" w:themeColor="text1"/>
        </w:rPr>
        <w:t>Determinación de Cotizaciones</w:t>
      </w:r>
    </w:p>
    <w:p w:rsidR="007E7542" w:rsidRDefault="007E7542" w:rsidP="00D40B98">
      <w:pPr>
        <w:pStyle w:val="VIETA1"/>
        <w:numPr>
          <w:ilvl w:val="0"/>
          <w:numId w:val="0"/>
        </w:numPr>
        <w:spacing w:before="120" w:after="120"/>
        <w:ind w:left="792" w:right="0"/>
        <w:rPr>
          <w:rFonts w:cs="Arial"/>
          <w:color w:val="000000" w:themeColor="text1"/>
        </w:rPr>
      </w:pPr>
      <w:r>
        <w:rPr>
          <w:rFonts w:cs="Arial"/>
          <w:color w:val="000000" w:themeColor="text1"/>
        </w:rPr>
        <w:t xml:space="preserve">Este apartado aplica principalmente para instrumentos de deuda gubernamentales o privados y derivados </w:t>
      </w:r>
      <w:r w:rsidR="009B2449" w:rsidRPr="00815A6D">
        <w:rPr>
          <w:rFonts w:cs="Arial"/>
          <w:i/>
          <w:color w:val="000000" w:themeColor="text1"/>
        </w:rPr>
        <w:t>Over The Counter</w:t>
      </w:r>
      <w:r w:rsidR="009B2449">
        <w:rPr>
          <w:rFonts w:cs="Arial"/>
          <w:color w:val="000000" w:themeColor="text1"/>
        </w:rPr>
        <w:t xml:space="preserve"> (</w:t>
      </w:r>
      <w:r>
        <w:rPr>
          <w:rFonts w:cs="Arial"/>
          <w:color w:val="000000" w:themeColor="text1"/>
        </w:rPr>
        <w:t>OTCs</w:t>
      </w:r>
      <w:r w:rsidR="009B2449">
        <w:rPr>
          <w:rFonts w:cs="Arial"/>
          <w:color w:val="000000" w:themeColor="text1"/>
        </w:rPr>
        <w:t>)</w:t>
      </w:r>
      <w:r>
        <w:rPr>
          <w:rFonts w:cs="Arial"/>
          <w:color w:val="000000" w:themeColor="text1"/>
        </w:rPr>
        <w:t xml:space="preserve"> debido a que los instrumentos de Renta Variable, FIBRAs y Derivados Listados cuentan con mercados regulados para la publicación de precios al instante. </w:t>
      </w:r>
      <w:r w:rsidR="000B1331">
        <w:rPr>
          <w:rFonts w:cs="Arial"/>
          <w:color w:val="000000" w:themeColor="text1"/>
        </w:rPr>
        <w:t>El apartado de “</w:t>
      </w:r>
      <w:r w:rsidR="000B1331" w:rsidRPr="000B1331">
        <w:rPr>
          <w:rFonts w:cs="Arial"/>
          <w:color w:val="000000" w:themeColor="text1"/>
        </w:rPr>
        <w:t>Consideraciones de Excepción para la revisión de Liquidez y Cotizaciones</w:t>
      </w:r>
      <w:r w:rsidR="000B1331">
        <w:rPr>
          <w:rFonts w:cs="Arial"/>
          <w:color w:val="000000" w:themeColor="text1"/>
        </w:rPr>
        <w:t>” presenta los casos y como se procederá para poner la orden en caso de subastas primarias o de instrumentos en mercados listados.</w:t>
      </w:r>
    </w:p>
    <w:p w:rsidR="00D40B98" w:rsidRDefault="009632A0" w:rsidP="00D40B98">
      <w:pPr>
        <w:pStyle w:val="VIETA1"/>
        <w:numPr>
          <w:ilvl w:val="0"/>
          <w:numId w:val="0"/>
        </w:numPr>
        <w:spacing w:before="120" w:after="120"/>
        <w:ind w:left="792" w:right="0"/>
        <w:rPr>
          <w:rFonts w:cs="Arial"/>
          <w:color w:val="000000" w:themeColor="text1"/>
        </w:rPr>
      </w:pPr>
      <w:r>
        <w:rPr>
          <w:rFonts w:cs="Arial"/>
          <w:color w:val="000000" w:themeColor="text1"/>
        </w:rPr>
        <w:t xml:space="preserve">Una vez determinado la Liquidez del mercado, se puede proceder a tomar </w:t>
      </w:r>
      <w:r w:rsidR="00D40B98" w:rsidRPr="00D40B98">
        <w:rPr>
          <w:rFonts w:cs="Arial"/>
          <w:color w:val="000000" w:themeColor="text1"/>
        </w:rPr>
        <w:t>cotizaciones</w:t>
      </w:r>
      <w:r>
        <w:rPr>
          <w:rFonts w:cs="Arial"/>
          <w:color w:val="000000" w:themeColor="text1"/>
        </w:rPr>
        <w:t xml:space="preserve"> de los instrumentos. Para esto se debe de seguir varios pasos</w:t>
      </w:r>
      <w:r w:rsidR="00D40B98">
        <w:rPr>
          <w:rFonts w:cs="Arial"/>
          <w:color w:val="000000" w:themeColor="text1"/>
        </w:rPr>
        <w:t>.</w:t>
      </w:r>
    </w:p>
    <w:p w:rsidR="000E2447" w:rsidRDefault="000E2447" w:rsidP="00D40B98">
      <w:pPr>
        <w:pStyle w:val="VIETA1"/>
        <w:numPr>
          <w:ilvl w:val="0"/>
          <w:numId w:val="0"/>
        </w:numPr>
        <w:spacing w:before="120" w:after="120"/>
        <w:ind w:left="792" w:right="0"/>
        <w:rPr>
          <w:rFonts w:cs="Arial"/>
          <w:color w:val="000000" w:themeColor="text1"/>
        </w:rPr>
      </w:pPr>
    </w:p>
    <w:p w:rsidR="000E2447" w:rsidRDefault="000E2447" w:rsidP="00D40B98">
      <w:pPr>
        <w:pStyle w:val="VIETA1"/>
        <w:numPr>
          <w:ilvl w:val="0"/>
          <w:numId w:val="0"/>
        </w:numPr>
        <w:spacing w:before="120" w:after="120"/>
        <w:ind w:left="792" w:right="0"/>
        <w:rPr>
          <w:rFonts w:cs="Arial"/>
          <w:color w:val="000000" w:themeColor="text1"/>
        </w:rPr>
      </w:pPr>
    </w:p>
    <w:p w:rsidR="00D82A10" w:rsidRPr="00D82A10" w:rsidRDefault="00D82A10" w:rsidP="00D40B98">
      <w:pPr>
        <w:pStyle w:val="VIETA1"/>
        <w:numPr>
          <w:ilvl w:val="0"/>
          <w:numId w:val="0"/>
        </w:numPr>
        <w:spacing w:before="120" w:after="120"/>
        <w:ind w:left="810" w:right="0"/>
        <w:rPr>
          <w:rFonts w:cs="Arial"/>
          <w:b/>
          <w:color w:val="000000" w:themeColor="text1"/>
        </w:rPr>
      </w:pPr>
      <w:r w:rsidRPr="00D82A10">
        <w:rPr>
          <w:rFonts w:cs="Arial"/>
          <w:b/>
          <w:color w:val="000000" w:themeColor="text1"/>
        </w:rPr>
        <w:t xml:space="preserve">Paso </w:t>
      </w:r>
      <w:r w:rsidR="009632A0">
        <w:rPr>
          <w:rFonts w:cs="Arial"/>
          <w:b/>
          <w:color w:val="000000" w:themeColor="text1"/>
        </w:rPr>
        <w:t>1</w:t>
      </w:r>
      <w:r w:rsidRPr="00D82A10">
        <w:rPr>
          <w:rFonts w:cs="Arial"/>
          <w:b/>
          <w:color w:val="000000" w:themeColor="text1"/>
        </w:rPr>
        <w:t>.</w:t>
      </w:r>
    </w:p>
    <w:p w:rsidR="00D40B98" w:rsidRDefault="00D82A10" w:rsidP="00D40B98">
      <w:pPr>
        <w:pStyle w:val="VIETA1"/>
        <w:numPr>
          <w:ilvl w:val="0"/>
          <w:numId w:val="0"/>
        </w:numPr>
        <w:spacing w:before="120" w:after="120"/>
        <w:ind w:left="810" w:right="0"/>
        <w:rPr>
          <w:rFonts w:cs="Arial"/>
          <w:color w:val="000000" w:themeColor="text1"/>
        </w:rPr>
      </w:pPr>
      <w:r>
        <w:rPr>
          <w:rFonts w:cs="Arial"/>
          <w:color w:val="000000" w:themeColor="text1"/>
        </w:rPr>
        <w:t>S</w:t>
      </w:r>
      <w:r w:rsidR="00D40B98">
        <w:rPr>
          <w:rFonts w:cs="Arial"/>
          <w:color w:val="000000" w:themeColor="text1"/>
        </w:rPr>
        <w:t>e llamará al menos (</w:t>
      </w:r>
      <w:r>
        <w:rPr>
          <w:rFonts w:cs="Arial"/>
          <w:color w:val="000000" w:themeColor="text1"/>
        </w:rPr>
        <w:t>3</w:t>
      </w:r>
      <w:r w:rsidR="00D40B98">
        <w:rPr>
          <w:rFonts w:cs="Arial"/>
          <w:color w:val="000000" w:themeColor="text1"/>
        </w:rPr>
        <w:t xml:space="preserve">) </w:t>
      </w:r>
      <w:r>
        <w:rPr>
          <w:rFonts w:cs="Arial"/>
          <w:color w:val="000000" w:themeColor="text1"/>
        </w:rPr>
        <w:t>tres</w:t>
      </w:r>
      <w:r w:rsidR="00D40B98">
        <w:rPr>
          <w:rFonts w:cs="Arial"/>
          <w:color w:val="000000" w:themeColor="text1"/>
        </w:rPr>
        <w:t xml:space="preserve"> intermediarios por instrumento a cotizar. Se define como instrumento específico al conjunto de tipo de valor, emisor y serie. En caso de que exista alguna diferencia en cualquiera de estos (3) tres identificadores (tipo de valor, emisor y serie) se tomara como otro instrumento.</w:t>
      </w:r>
      <w:r>
        <w:rPr>
          <w:rFonts w:cs="Arial"/>
          <w:color w:val="000000" w:themeColor="text1"/>
        </w:rPr>
        <w:t xml:space="preserve"> El número de cotizaciones que se deberán de efectuar será de la siguiente forma:</w:t>
      </w:r>
    </w:p>
    <w:p w:rsidR="00D82A10" w:rsidRPr="00D82A10" w:rsidRDefault="00D82A10" w:rsidP="00D40B98">
      <w:pPr>
        <w:pStyle w:val="VIETA1"/>
        <w:numPr>
          <w:ilvl w:val="0"/>
          <w:numId w:val="0"/>
        </w:numPr>
        <w:spacing w:before="120" w:after="120"/>
        <w:ind w:left="810" w:right="0"/>
        <w:rPr>
          <w:rFonts w:cs="Arial"/>
          <w:color w:val="000000" w:themeColor="text1"/>
        </w:rPr>
      </w:pPr>
      <m:oMathPara>
        <m:oMath>
          <m:r>
            <w:rPr>
              <w:rFonts w:ascii="Cambria Math" w:hAnsi="Cambria Math" w:cs="Arial"/>
              <w:color w:val="000000" w:themeColor="text1"/>
            </w:rPr>
            <m:t># de cotizaciones=# de operaciones de un instrumento+2 cotizaciones adicionales</m:t>
          </m:r>
        </m:oMath>
      </m:oMathPara>
    </w:p>
    <w:p w:rsidR="00D82A10" w:rsidRDefault="00D82A10" w:rsidP="00D40B98">
      <w:pPr>
        <w:pStyle w:val="VIETA1"/>
        <w:numPr>
          <w:ilvl w:val="0"/>
          <w:numId w:val="0"/>
        </w:numPr>
        <w:spacing w:before="120" w:after="120"/>
        <w:ind w:left="810" w:right="0"/>
        <w:rPr>
          <w:rFonts w:cs="Arial"/>
          <w:color w:val="000000" w:themeColor="text1"/>
        </w:rPr>
      </w:pPr>
      <w:r>
        <w:rPr>
          <w:rFonts w:cs="Arial"/>
          <w:color w:val="000000" w:themeColor="text1"/>
        </w:rPr>
        <w:t>Cabe destacar que cada operación incluye 1 cotización y se dejan dos cotizaciones fuera las cuales son más elevadas en caso de posturas de compra o bajas en caso de posturas de venta.</w:t>
      </w:r>
    </w:p>
    <w:p w:rsidR="00D40B98" w:rsidRPr="00D82A10" w:rsidRDefault="00D82A10" w:rsidP="00D40B98">
      <w:pPr>
        <w:pStyle w:val="VIETA1"/>
        <w:numPr>
          <w:ilvl w:val="0"/>
          <w:numId w:val="0"/>
        </w:numPr>
        <w:spacing w:before="120" w:after="120"/>
        <w:ind w:left="810" w:right="0"/>
        <w:rPr>
          <w:rFonts w:cs="Arial"/>
          <w:b/>
          <w:color w:val="000000" w:themeColor="text1"/>
        </w:rPr>
      </w:pPr>
      <w:r w:rsidRPr="00D82A10">
        <w:rPr>
          <w:rFonts w:cs="Arial"/>
          <w:b/>
          <w:color w:val="000000" w:themeColor="text1"/>
        </w:rPr>
        <w:t xml:space="preserve">Paso </w:t>
      </w:r>
      <w:r w:rsidR="009632A0">
        <w:rPr>
          <w:rFonts w:cs="Arial"/>
          <w:b/>
          <w:color w:val="000000" w:themeColor="text1"/>
        </w:rPr>
        <w:t>2</w:t>
      </w:r>
      <w:r w:rsidRPr="00D82A10">
        <w:rPr>
          <w:rFonts w:cs="Arial"/>
          <w:b/>
          <w:color w:val="000000" w:themeColor="text1"/>
        </w:rPr>
        <w:t>.</w:t>
      </w:r>
    </w:p>
    <w:p w:rsidR="00D82A10" w:rsidRDefault="00D82A10" w:rsidP="00D40B98">
      <w:pPr>
        <w:pStyle w:val="VIETA1"/>
        <w:numPr>
          <w:ilvl w:val="0"/>
          <w:numId w:val="0"/>
        </w:numPr>
        <w:spacing w:before="120" w:after="120"/>
        <w:ind w:left="810" w:right="0"/>
        <w:rPr>
          <w:rFonts w:cs="Arial"/>
          <w:color w:val="000000" w:themeColor="text1"/>
        </w:rPr>
      </w:pPr>
      <w:r>
        <w:rPr>
          <w:rFonts w:cs="Arial"/>
          <w:color w:val="000000" w:themeColor="text1"/>
        </w:rPr>
        <w:t xml:space="preserve">Una vez que se obtienen las cotizaciones se procederá </w:t>
      </w:r>
      <w:r w:rsidR="009632A0">
        <w:rPr>
          <w:rFonts w:cs="Arial"/>
          <w:color w:val="000000" w:themeColor="text1"/>
        </w:rPr>
        <w:t xml:space="preserve">a integrarlas a la bitácora del día para </w:t>
      </w:r>
      <w:r w:rsidR="00674E48">
        <w:rPr>
          <w:rFonts w:cs="Arial"/>
          <w:color w:val="000000" w:themeColor="text1"/>
        </w:rPr>
        <w:t>así</w:t>
      </w:r>
      <w:r w:rsidR="009632A0">
        <w:rPr>
          <w:rFonts w:cs="Arial"/>
          <w:color w:val="000000" w:themeColor="text1"/>
        </w:rPr>
        <w:t xml:space="preserve"> </w:t>
      </w:r>
      <w:r w:rsidR="00674E48">
        <w:rPr>
          <w:rFonts w:cs="Arial"/>
          <w:color w:val="000000" w:themeColor="text1"/>
        </w:rPr>
        <w:t>poder proceder a escoger la contraparte y poner las órdenes similares a las cotizaciones</w:t>
      </w:r>
      <w:r>
        <w:rPr>
          <w:rFonts w:cs="Arial"/>
          <w:color w:val="000000" w:themeColor="text1"/>
        </w:rPr>
        <w:t>.</w:t>
      </w:r>
    </w:p>
    <w:p w:rsidR="00674E48" w:rsidRPr="00674E48" w:rsidRDefault="00674E48" w:rsidP="00D40B98">
      <w:pPr>
        <w:pStyle w:val="VIETA1"/>
        <w:numPr>
          <w:ilvl w:val="0"/>
          <w:numId w:val="0"/>
        </w:numPr>
        <w:spacing w:before="120" w:after="120"/>
        <w:ind w:left="810" w:right="0"/>
        <w:rPr>
          <w:rFonts w:cs="Arial"/>
          <w:b/>
          <w:color w:val="000000" w:themeColor="text1"/>
        </w:rPr>
      </w:pPr>
      <w:r w:rsidRPr="00674E48">
        <w:rPr>
          <w:rFonts w:cs="Arial"/>
          <w:b/>
          <w:color w:val="000000" w:themeColor="text1"/>
        </w:rPr>
        <w:t>Paso 3.</w:t>
      </w:r>
    </w:p>
    <w:p w:rsidR="00674E48" w:rsidRDefault="00674E48" w:rsidP="00D40B98">
      <w:pPr>
        <w:pStyle w:val="VIETA1"/>
        <w:numPr>
          <w:ilvl w:val="0"/>
          <w:numId w:val="0"/>
        </w:numPr>
        <w:spacing w:before="120" w:after="120"/>
        <w:ind w:left="810" w:right="0"/>
        <w:rPr>
          <w:rFonts w:cs="Arial"/>
          <w:color w:val="000000" w:themeColor="text1"/>
        </w:rPr>
      </w:pPr>
      <w:r>
        <w:rPr>
          <w:rFonts w:cs="Arial"/>
          <w:color w:val="000000" w:themeColor="text1"/>
        </w:rPr>
        <w:t xml:space="preserve">Las bitácoras deberán de ser visibles al </w:t>
      </w:r>
      <w:r w:rsidR="00104510" w:rsidRPr="00104510">
        <w:rPr>
          <w:rFonts w:cs="Arial"/>
          <w:b/>
          <w:color w:val="000000" w:themeColor="text1"/>
        </w:rPr>
        <w:t>Contralor Normativo</w:t>
      </w:r>
      <w:r w:rsidR="00DB6AB3">
        <w:rPr>
          <w:rFonts w:cs="Arial"/>
          <w:b/>
          <w:color w:val="000000" w:themeColor="text1"/>
        </w:rPr>
        <w:t xml:space="preserve"> o Contralor de Inversiones</w:t>
      </w:r>
      <w:r w:rsidR="00104510">
        <w:rPr>
          <w:rFonts w:cs="Arial"/>
          <w:color w:val="000000" w:themeColor="text1"/>
        </w:rPr>
        <w:t xml:space="preserve">, así como al </w:t>
      </w:r>
      <w:r w:rsidR="00104510" w:rsidRPr="00FC3A54">
        <w:rPr>
          <w:rFonts w:cs="Arial"/>
          <w:b/>
          <w:color w:val="000000" w:themeColor="text1"/>
        </w:rPr>
        <w:t>Área</w:t>
      </w:r>
      <w:r w:rsidRPr="00FC3A54">
        <w:rPr>
          <w:rFonts w:cs="Arial"/>
          <w:b/>
          <w:color w:val="000000" w:themeColor="text1"/>
        </w:rPr>
        <w:t xml:space="preserve"> de </w:t>
      </w:r>
      <w:r w:rsidR="00104510" w:rsidRPr="00FC3A54">
        <w:rPr>
          <w:rFonts w:cs="Arial"/>
          <w:b/>
          <w:color w:val="000000" w:themeColor="text1"/>
        </w:rPr>
        <w:t>R</w:t>
      </w:r>
      <w:r w:rsidRPr="00FC3A54">
        <w:rPr>
          <w:rFonts w:cs="Arial"/>
          <w:b/>
          <w:color w:val="000000" w:themeColor="text1"/>
        </w:rPr>
        <w:t>iesgos</w:t>
      </w:r>
      <w:r>
        <w:rPr>
          <w:rFonts w:cs="Arial"/>
          <w:color w:val="000000" w:themeColor="text1"/>
        </w:rPr>
        <w:t xml:space="preserve"> y a los demás operadores y Portafolio Manager del fondo.</w:t>
      </w:r>
    </w:p>
    <w:p w:rsidR="00DB6AB3" w:rsidRPr="00D40B98" w:rsidRDefault="00DB6AB3" w:rsidP="00D40B98">
      <w:pPr>
        <w:pStyle w:val="VIETA1"/>
        <w:numPr>
          <w:ilvl w:val="0"/>
          <w:numId w:val="0"/>
        </w:numPr>
        <w:spacing w:before="120" w:after="120"/>
        <w:ind w:left="810" w:right="0"/>
        <w:rPr>
          <w:rFonts w:cs="Arial"/>
          <w:color w:val="000000" w:themeColor="text1"/>
        </w:rPr>
      </w:pPr>
    </w:p>
    <w:p w:rsidR="00D40B98" w:rsidRDefault="00D40B98" w:rsidP="00C969A6">
      <w:pPr>
        <w:pStyle w:val="VIETA1"/>
        <w:numPr>
          <w:ilvl w:val="1"/>
          <w:numId w:val="8"/>
        </w:numPr>
        <w:spacing w:before="120" w:after="120"/>
        <w:ind w:right="0"/>
        <w:rPr>
          <w:rFonts w:cs="Arial"/>
          <w:b/>
          <w:color w:val="000000" w:themeColor="text1"/>
        </w:rPr>
      </w:pPr>
      <w:r>
        <w:rPr>
          <w:rFonts w:cs="Arial"/>
          <w:b/>
          <w:color w:val="000000" w:themeColor="text1"/>
        </w:rPr>
        <w:t>Elección de las Contrapartes</w:t>
      </w:r>
    </w:p>
    <w:p w:rsidR="00674E48" w:rsidRDefault="00674E48" w:rsidP="00674E48">
      <w:pPr>
        <w:pStyle w:val="VIETA1"/>
        <w:numPr>
          <w:ilvl w:val="0"/>
          <w:numId w:val="0"/>
        </w:numPr>
        <w:spacing w:before="120" w:after="120"/>
        <w:ind w:left="792" w:right="0"/>
        <w:rPr>
          <w:rFonts w:cs="Arial"/>
          <w:color w:val="000000" w:themeColor="text1"/>
        </w:rPr>
      </w:pPr>
      <w:r>
        <w:rPr>
          <w:rFonts w:cs="Arial"/>
          <w:color w:val="000000" w:themeColor="text1"/>
        </w:rPr>
        <w:t>Es muy importante la correcta elección de las contrapartes o ejecutores de las órdenes para poder llevarlas a cabo en cumplimiento a una mejor ejecución. Para esto será necesario lo siguiente:</w:t>
      </w:r>
    </w:p>
    <w:p w:rsidR="00674E48" w:rsidRDefault="00674E48" w:rsidP="00C969A6">
      <w:pPr>
        <w:pStyle w:val="VIETA1"/>
        <w:numPr>
          <w:ilvl w:val="0"/>
          <w:numId w:val="13"/>
        </w:numPr>
        <w:ind w:right="0"/>
        <w:rPr>
          <w:rFonts w:cs="Arial"/>
          <w:color w:val="000000" w:themeColor="text1"/>
        </w:rPr>
      </w:pPr>
      <w:r>
        <w:rPr>
          <w:rFonts w:cs="Arial"/>
          <w:color w:val="000000" w:themeColor="text1"/>
        </w:rPr>
        <w:t>Considerar la Calificación Crediticia de la Contraparte</w:t>
      </w:r>
    </w:p>
    <w:p w:rsidR="00674E48" w:rsidRDefault="00674E48" w:rsidP="00C969A6">
      <w:pPr>
        <w:pStyle w:val="VIETA1"/>
        <w:numPr>
          <w:ilvl w:val="0"/>
          <w:numId w:val="13"/>
        </w:numPr>
        <w:ind w:right="0"/>
        <w:rPr>
          <w:rFonts w:cs="Arial"/>
          <w:color w:val="000000" w:themeColor="text1"/>
        </w:rPr>
      </w:pPr>
      <w:r>
        <w:rPr>
          <w:rFonts w:cs="Arial"/>
          <w:color w:val="000000" w:themeColor="text1"/>
        </w:rPr>
        <w:t>Llevar un registro de las cotizaciones y órdenes ejecutadas para poder determinar:</w:t>
      </w:r>
    </w:p>
    <w:p w:rsidR="00674E48" w:rsidRDefault="00674E48" w:rsidP="00C969A6">
      <w:pPr>
        <w:pStyle w:val="VIETA1"/>
        <w:numPr>
          <w:ilvl w:val="1"/>
          <w:numId w:val="13"/>
        </w:numPr>
        <w:ind w:right="0"/>
        <w:rPr>
          <w:rFonts w:cs="Arial"/>
          <w:color w:val="000000" w:themeColor="text1"/>
        </w:rPr>
      </w:pPr>
      <w:r>
        <w:rPr>
          <w:rFonts w:cs="Arial"/>
          <w:color w:val="000000" w:themeColor="text1"/>
        </w:rPr>
        <w:t>si la contraparte está dando el mejor precio posible</w:t>
      </w:r>
    </w:p>
    <w:p w:rsidR="00674E48" w:rsidRDefault="00674E48" w:rsidP="00C969A6">
      <w:pPr>
        <w:pStyle w:val="VIETA1"/>
        <w:numPr>
          <w:ilvl w:val="1"/>
          <w:numId w:val="13"/>
        </w:numPr>
        <w:ind w:right="0"/>
        <w:rPr>
          <w:rFonts w:cs="Arial"/>
          <w:color w:val="000000" w:themeColor="text1"/>
        </w:rPr>
      </w:pPr>
      <w:r>
        <w:rPr>
          <w:rFonts w:cs="Arial"/>
          <w:color w:val="000000" w:themeColor="text1"/>
        </w:rPr>
        <w:t xml:space="preserve">si la contraparte </w:t>
      </w:r>
      <w:r w:rsidR="00FC3A54">
        <w:rPr>
          <w:rFonts w:cs="Arial"/>
          <w:color w:val="000000" w:themeColor="text1"/>
        </w:rPr>
        <w:t>está</w:t>
      </w:r>
      <w:r>
        <w:rPr>
          <w:rFonts w:cs="Arial"/>
          <w:color w:val="000000" w:themeColor="text1"/>
        </w:rPr>
        <w:t xml:space="preserve"> pudiendo realizar la totalidad de la orden</w:t>
      </w:r>
    </w:p>
    <w:p w:rsidR="00674E48" w:rsidRDefault="00674E48" w:rsidP="00C969A6">
      <w:pPr>
        <w:pStyle w:val="VIETA1"/>
        <w:numPr>
          <w:ilvl w:val="0"/>
          <w:numId w:val="13"/>
        </w:numPr>
        <w:spacing w:after="120"/>
        <w:ind w:right="0"/>
        <w:rPr>
          <w:rFonts w:cs="Arial"/>
          <w:color w:val="000000" w:themeColor="text1"/>
        </w:rPr>
      </w:pPr>
      <w:r>
        <w:rPr>
          <w:rFonts w:cs="Arial"/>
          <w:color w:val="000000" w:themeColor="text1"/>
        </w:rPr>
        <w:t>Llevar un registro en caso de que se haya suscitado algún evento de riesgo operativo con alguna orden</w:t>
      </w:r>
    </w:p>
    <w:p w:rsidR="00D52E5E" w:rsidRDefault="00D52E5E" w:rsidP="00F7530D">
      <w:pPr>
        <w:pStyle w:val="VIETA1"/>
        <w:numPr>
          <w:ilvl w:val="0"/>
          <w:numId w:val="0"/>
        </w:numPr>
        <w:spacing w:after="120"/>
        <w:ind w:left="360" w:right="0" w:hanging="360"/>
        <w:rPr>
          <w:rFonts w:cs="Arial"/>
          <w:color w:val="000000" w:themeColor="text1"/>
        </w:rPr>
      </w:pPr>
    </w:p>
    <w:p w:rsidR="00B53B37" w:rsidRDefault="00B638A7" w:rsidP="00B53B37">
      <w:pPr>
        <w:pStyle w:val="VIETA1"/>
        <w:numPr>
          <w:ilvl w:val="0"/>
          <w:numId w:val="0"/>
        </w:numPr>
        <w:spacing w:before="120" w:after="120"/>
        <w:ind w:left="792" w:right="0"/>
        <w:rPr>
          <w:rFonts w:cs="Arial"/>
          <w:color w:val="000000" w:themeColor="text1"/>
        </w:rPr>
      </w:pPr>
      <w:r>
        <w:rPr>
          <w:rFonts w:cs="Arial"/>
          <w:color w:val="000000" w:themeColor="text1"/>
        </w:rPr>
        <w:t>De principio, se buscar</w:t>
      </w:r>
      <w:r w:rsidR="00CF1386">
        <w:rPr>
          <w:rFonts w:cs="Arial"/>
          <w:color w:val="000000" w:themeColor="text1"/>
        </w:rPr>
        <w:t>á</w:t>
      </w:r>
      <w:r>
        <w:rPr>
          <w:rFonts w:cs="Arial"/>
          <w:color w:val="000000" w:themeColor="text1"/>
        </w:rPr>
        <w:t xml:space="preserve"> operar con el que mejor cotización de a los operadores. Sin embargo, a medida que se tenga información, se buscara no </w:t>
      </w:r>
      <w:r w:rsidR="00CF1386">
        <w:rPr>
          <w:rFonts w:cs="Arial"/>
          <w:color w:val="000000" w:themeColor="text1"/>
        </w:rPr>
        <w:t>concentrar</w:t>
      </w:r>
      <w:r>
        <w:rPr>
          <w:rFonts w:cs="Arial"/>
          <w:color w:val="000000" w:themeColor="text1"/>
        </w:rPr>
        <w:t xml:space="preserve"> las transacciones </w:t>
      </w:r>
      <w:r w:rsidR="00CF1386">
        <w:rPr>
          <w:rFonts w:cs="Arial"/>
          <w:color w:val="000000" w:themeColor="text1"/>
        </w:rPr>
        <w:t>con una sola contraparte, por lo que se deberán de apegar a los límites establecidos en esta política</w:t>
      </w:r>
      <w:r w:rsidR="00DB6AB3">
        <w:rPr>
          <w:rFonts w:cs="Arial"/>
          <w:color w:val="000000" w:themeColor="text1"/>
        </w:rPr>
        <w:t>.</w:t>
      </w:r>
    </w:p>
    <w:p w:rsidR="00CF1386" w:rsidRDefault="00CF1386" w:rsidP="00674E48">
      <w:pPr>
        <w:pStyle w:val="VIETA1"/>
        <w:numPr>
          <w:ilvl w:val="0"/>
          <w:numId w:val="0"/>
        </w:numPr>
        <w:spacing w:before="120" w:after="120"/>
        <w:ind w:left="792" w:right="0"/>
        <w:rPr>
          <w:rFonts w:cs="Arial"/>
          <w:color w:val="000000" w:themeColor="text1"/>
        </w:rPr>
      </w:pPr>
      <w:r>
        <w:rPr>
          <w:rFonts w:cs="Arial"/>
          <w:color w:val="000000" w:themeColor="text1"/>
        </w:rPr>
        <w:t>Finalmente, en caso de que se suscite algún evento de riesgo operativo, se buscará aplicar una suspensión de operaciones por un tiempo</w:t>
      </w:r>
      <w:r w:rsidR="00C67255">
        <w:rPr>
          <w:rFonts w:cs="Arial"/>
          <w:color w:val="000000" w:themeColor="text1"/>
        </w:rPr>
        <w:t xml:space="preserve"> el cual se definirá internamente</w:t>
      </w:r>
      <w:r>
        <w:rPr>
          <w:rFonts w:cs="Arial"/>
          <w:color w:val="000000" w:themeColor="text1"/>
        </w:rPr>
        <w:t>. Los eventos de riesgo operativo</w:t>
      </w:r>
      <w:r w:rsidR="00D52E5E">
        <w:rPr>
          <w:rFonts w:cs="Arial"/>
          <w:color w:val="000000" w:themeColor="text1"/>
        </w:rPr>
        <w:t xml:space="preserve"> </w:t>
      </w:r>
      <w:r>
        <w:rPr>
          <w:rFonts w:cs="Arial"/>
          <w:color w:val="000000" w:themeColor="text1"/>
        </w:rPr>
        <w:t>son los siguientes pero no se limitan a solo estos:</w:t>
      </w:r>
    </w:p>
    <w:p w:rsidR="00CF1386" w:rsidRDefault="00CF1386" w:rsidP="00C969A6">
      <w:pPr>
        <w:pStyle w:val="VIETA1"/>
        <w:numPr>
          <w:ilvl w:val="0"/>
          <w:numId w:val="14"/>
        </w:numPr>
        <w:ind w:right="0"/>
        <w:rPr>
          <w:rFonts w:cs="Arial"/>
          <w:color w:val="000000" w:themeColor="text1"/>
        </w:rPr>
      </w:pPr>
      <w:r>
        <w:rPr>
          <w:rFonts w:cs="Arial"/>
          <w:color w:val="000000" w:themeColor="text1"/>
        </w:rPr>
        <w:t>El precio de ejecución fue diferente al acordado por lo que se causó una perdida</w:t>
      </w:r>
    </w:p>
    <w:p w:rsidR="00CF1386" w:rsidRDefault="00CF1386" w:rsidP="00C969A6">
      <w:pPr>
        <w:pStyle w:val="VIETA1"/>
        <w:numPr>
          <w:ilvl w:val="0"/>
          <w:numId w:val="14"/>
        </w:numPr>
        <w:ind w:right="0"/>
        <w:rPr>
          <w:rFonts w:cs="Arial"/>
          <w:color w:val="000000" w:themeColor="text1"/>
        </w:rPr>
      </w:pPr>
      <w:r>
        <w:rPr>
          <w:rFonts w:cs="Arial"/>
          <w:color w:val="000000" w:themeColor="text1"/>
        </w:rPr>
        <w:t>El monto fue mayor a lo acordado y se violó algún límite interno o bien se quedó con una posición netamente corta</w:t>
      </w:r>
    </w:p>
    <w:p w:rsidR="00E609FB" w:rsidRPr="00C67255" w:rsidRDefault="00E609FB" w:rsidP="00E609FB">
      <w:pPr>
        <w:pStyle w:val="VIETA1"/>
        <w:numPr>
          <w:ilvl w:val="0"/>
          <w:numId w:val="14"/>
        </w:numPr>
        <w:ind w:right="0"/>
        <w:rPr>
          <w:rFonts w:cs="Arial"/>
          <w:color w:val="000000" w:themeColor="text1"/>
        </w:rPr>
      </w:pPr>
      <w:r w:rsidRPr="00C67255">
        <w:rPr>
          <w:rFonts w:cs="Arial"/>
          <w:color w:val="000000" w:themeColor="text1"/>
        </w:rPr>
        <w:t xml:space="preserve">Capturas incorrectas que </w:t>
      </w:r>
      <w:r w:rsidR="00C67255">
        <w:rPr>
          <w:rFonts w:cs="Arial"/>
          <w:color w:val="000000" w:themeColor="text1"/>
        </w:rPr>
        <w:t>atrasen procesos de liquidación</w:t>
      </w:r>
    </w:p>
    <w:p w:rsidR="00CF1386" w:rsidRDefault="00CF1386" w:rsidP="00C969A6">
      <w:pPr>
        <w:pStyle w:val="VIETA1"/>
        <w:numPr>
          <w:ilvl w:val="0"/>
          <w:numId w:val="14"/>
        </w:numPr>
        <w:ind w:right="0"/>
        <w:rPr>
          <w:rFonts w:cs="Arial"/>
          <w:color w:val="000000" w:themeColor="text1"/>
        </w:rPr>
      </w:pPr>
      <w:r>
        <w:rPr>
          <w:rFonts w:cs="Arial"/>
          <w:color w:val="000000" w:themeColor="text1"/>
        </w:rPr>
        <w:t>En la fecha de intercambio de títulos no se pudo realizar el intercambio de dinero por títulos por lo que se genera un desbalance en el portafolio y posible perdida por tener que salir a cubrir este desbalance en el mercado a diferente día</w:t>
      </w:r>
    </w:p>
    <w:p w:rsidR="00CF1386" w:rsidRDefault="00CF1386" w:rsidP="00C969A6">
      <w:pPr>
        <w:pStyle w:val="VIETA1"/>
        <w:numPr>
          <w:ilvl w:val="0"/>
          <w:numId w:val="14"/>
        </w:numPr>
        <w:spacing w:after="120"/>
        <w:ind w:right="0"/>
        <w:rPr>
          <w:rFonts w:cs="Arial"/>
          <w:color w:val="000000" w:themeColor="text1"/>
        </w:rPr>
      </w:pPr>
      <w:r>
        <w:rPr>
          <w:rFonts w:cs="Arial"/>
          <w:color w:val="000000" w:themeColor="text1"/>
        </w:rPr>
        <w:t>Otros que no se hayan determinados aquí</w:t>
      </w:r>
    </w:p>
    <w:p w:rsidR="00674E48" w:rsidRDefault="00CF1386" w:rsidP="00674E48">
      <w:pPr>
        <w:pStyle w:val="VIETA1"/>
        <w:numPr>
          <w:ilvl w:val="0"/>
          <w:numId w:val="0"/>
        </w:numPr>
        <w:spacing w:before="120" w:after="120"/>
        <w:ind w:left="792" w:right="0"/>
        <w:rPr>
          <w:rFonts w:cs="Arial"/>
          <w:color w:val="000000" w:themeColor="text1"/>
        </w:rPr>
      </w:pPr>
      <w:r>
        <w:rPr>
          <w:rFonts w:cs="Arial"/>
          <w:color w:val="000000" w:themeColor="text1"/>
        </w:rPr>
        <w:t xml:space="preserve">Las sanciones </w:t>
      </w:r>
      <w:r w:rsidR="00821CCE">
        <w:rPr>
          <w:rFonts w:cs="Arial"/>
          <w:color w:val="000000" w:themeColor="text1"/>
        </w:rPr>
        <w:t>a un evento de operación serán</w:t>
      </w:r>
      <w:r>
        <w:rPr>
          <w:rFonts w:cs="Arial"/>
          <w:color w:val="000000" w:themeColor="text1"/>
        </w:rPr>
        <w:t xml:space="preserve"> los siguientes:</w:t>
      </w:r>
    </w:p>
    <w:tbl>
      <w:tblPr>
        <w:tblStyle w:val="Tablaconcuadrcula"/>
        <w:tblW w:w="0" w:type="auto"/>
        <w:tblInd w:w="2065" w:type="dxa"/>
        <w:tblLayout w:type="fixed"/>
        <w:tblLook w:val="04A0" w:firstRow="1" w:lastRow="0" w:firstColumn="1" w:lastColumn="0" w:noHBand="0" w:noVBand="1"/>
      </w:tblPr>
      <w:tblGrid>
        <w:gridCol w:w="2325"/>
        <w:gridCol w:w="2835"/>
      </w:tblGrid>
      <w:tr w:rsidR="00C67255" w:rsidRPr="00C67255" w:rsidTr="00C67255">
        <w:tc>
          <w:tcPr>
            <w:tcW w:w="2325" w:type="dxa"/>
            <w:vAlign w:val="center"/>
          </w:tcPr>
          <w:p w:rsidR="00C67255" w:rsidRPr="00C67255" w:rsidRDefault="00C67255" w:rsidP="00821CCE">
            <w:pPr>
              <w:pStyle w:val="VIETA1"/>
              <w:numPr>
                <w:ilvl w:val="0"/>
                <w:numId w:val="0"/>
              </w:numPr>
              <w:spacing w:before="120" w:after="120"/>
              <w:ind w:right="0"/>
              <w:jc w:val="center"/>
              <w:rPr>
                <w:rFonts w:cs="Arial"/>
                <w:b/>
                <w:color w:val="000000" w:themeColor="text1"/>
              </w:rPr>
            </w:pPr>
            <w:r w:rsidRPr="00C67255">
              <w:rPr>
                <w:rFonts w:cs="Arial"/>
                <w:b/>
                <w:color w:val="000000" w:themeColor="text1"/>
              </w:rPr>
              <w:t>Ocurrencia</w:t>
            </w:r>
          </w:p>
        </w:tc>
        <w:tc>
          <w:tcPr>
            <w:tcW w:w="2835" w:type="dxa"/>
            <w:vAlign w:val="center"/>
          </w:tcPr>
          <w:p w:rsidR="00C67255" w:rsidRPr="00C67255" w:rsidRDefault="00C67255" w:rsidP="00821CCE">
            <w:pPr>
              <w:pStyle w:val="VIETA1"/>
              <w:numPr>
                <w:ilvl w:val="0"/>
                <w:numId w:val="0"/>
              </w:numPr>
              <w:spacing w:before="120" w:after="120"/>
              <w:ind w:right="0"/>
              <w:jc w:val="center"/>
              <w:rPr>
                <w:rFonts w:cs="Arial"/>
                <w:b/>
                <w:color w:val="000000" w:themeColor="text1"/>
              </w:rPr>
            </w:pPr>
            <w:r w:rsidRPr="00C67255">
              <w:rPr>
                <w:rFonts w:cs="Arial"/>
                <w:b/>
                <w:color w:val="000000" w:themeColor="text1"/>
              </w:rPr>
              <w:t>Operación</w:t>
            </w:r>
          </w:p>
        </w:tc>
      </w:tr>
      <w:tr w:rsidR="00C67255" w:rsidRPr="00C67255" w:rsidTr="00C67255">
        <w:trPr>
          <w:trHeight w:val="329"/>
        </w:trPr>
        <w:tc>
          <w:tcPr>
            <w:tcW w:w="2325" w:type="dxa"/>
            <w:vAlign w:val="center"/>
          </w:tcPr>
          <w:p w:rsidR="00C67255" w:rsidRPr="00C67255" w:rsidRDefault="00C67255" w:rsidP="00C67255">
            <w:pPr>
              <w:pStyle w:val="VIETA1"/>
              <w:numPr>
                <w:ilvl w:val="0"/>
                <w:numId w:val="0"/>
              </w:numPr>
              <w:spacing w:after="120"/>
              <w:ind w:right="0"/>
              <w:jc w:val="left"/>
              <w:rPr>
                <w:rFonts w:cs="Arial"/>
                <w:color w:val="000000" w:themeColor="text1"/>
              </w:rPr>
            </w:pPr>
            <w:r w:rsidRPr="00C67255">
              <w:rPr>
                <w:rFonts w:cs="Arial"/>
                <w:color w:val="000000" w:themeColor="text1"/>
              </w:rPr>
              <w:t>Primera</w:t>
            </w:r>
          </w:p>
        </w:tc>
        <w:tc>
          <w:tcPr>
            <w:tcW w:w="2835" w:type="dxa"/>
            <w:vAlign w:val="center"/>
          </w:tcPr>
          <w:p w:rsidR="00C67255" w:rsidRPr="00C67255" w:rsidRDefault="00C67255" w:rsidP="00C67255">
            <w:pPr>
              <w:pStyle w:val="VIETA1"/>
              <w:numPr>
                <w:ilvl w:val="0"/>
                <w:numId w:val="0"/>
              </w:numPr>
              <w:spacing w:after="120"/>
              <w:ind w:right="0"/>
              <w:jc w:val="left"/>
              <w:rPr>
                <w:rFonts w:cs="Arial"/>
                <w:color w:val="000000" w:themeColor="text1"/>
              </w:rPr>
            </w:pPr>
            <w:r w:rsidRPr="00C67255">
              <w:rPr>
                <w:rFonts w:cs="Arial"/>
                <w:color w:val="000000" w:themeColor="text1"/>
              </w:rPr>
              <w:t xml:space="preserve">1 meses de suspensión </w:t>
            </w:r>
          </w:p>
        </w:tc>
      </w:tr>
      <w:tr w:rsidR="00C67255" w:rsidRPr="00C67255" w:rsidTr="00C67255">
        <w:tc>
          <w:tcPr>
            <w:tcW w:w="2325" w:type="dxa"/>
            <w:vAlign w:val="center"/>
          </w:tcPr>
          <w:p w:rsidR="00C67255" w:rsidRPr="00C67255" w:rsidRDefault="00C67255" w:rsidP="00C67255">
            <w:pPr>
              <w:pStyle w:val="VIETA1"/>
              <w:numPr>
                <w:ilvl w:val="0"/>
                <w:numId w:val="0"/>
              </w:numPr>
              <w:spacing w:after="120"/>
              <w:ind w:right="0"/>
              <w:jc w:val="left"/>
              <w:rPr>
                <w:rFonts w:cs="Arial"/>
                <w:color w:val="000000" w:themeColor="text1"/>
              </w:rPr>
            </w:pPr>
            <w:r w:rsidRPr="00C67255">
              <w:rPr>
                <w:rFonts w:cs="Arial"/>
                <w:color w:val="000000" w:themeColor="text1"/>
              </w:rPr>
              <w:t>Segunda</w:t>
            </w:r>
          </w:p>
        </w:tc>
        <w:tc>
          <w:tcPr>
            <w:tcW w:w="2835" w:type="dxa"/>
            <w:vAlign w:val="center"/>
          </w:tcPr>
          <w:p w:rsidR="00C67255" w:rsidRPr="00C67255" w:rsidRDefault="00C67255" w:rsidP="00C67255">
            <w:pPr>
              <w:pStyle w:val="VIETA1"/>
              <w:numPr>
                <w:ilvl w:val="0"/>
                <w:numId w:val="0"/>
              </w:numPr>
              <w:spacing w:after="120"/>
              <w:ind w:right="0"/>
              <w:jc w:val="left"/>
              <w:rPr>
                <w:rFonts w:cs="Arial"/>
                <w:color w:val="000000" w:themeColor="text1"/>
              </w:rPr>
            </w:pPr>
            <w:r w:rsidRPr="00C67255">
              <w:rPr>
                <w:rFonts w:cs="Arial"/>
                <w:color w:val="000000" w:themeColor="text1"/>
              </w:rPr>
              <w:t xml:space="preserve">3 meses de suspensión </w:t>
            </w:r>
          </w:p>
        </w:tc>
      </w:tr>
      <w:tr w:rsidR="00C67255" w:rsidRPr="0028228D" w:rsidTr="00C67255">
        <w:tc>
          <w:tcPr>
            <w:tcW w:w="2325" w:type="dxa"/>
            <w:vAlign w:val="center"/>
          </w:tcPr>
          <w:p w:rsidR="00C67255" w:rsidRPr="00C67255" w:rsidRDefault="00C67255" w:rsidP="00C67255">
            <w:pPr>
              <w:pStyle w:val="VIETA1"/>
              <w:numPr>
                <w:ilvl w:val="0"/>
                <w:numId w:val="0"/>
              </w:numPr>
              <w:spacing w:after="120"/>
              <w:ind w:right="0"/>
              <w:jc w:val="left"/>
              <w:rPr>
                <w:rFonts w:cs="Arial"/>
                <w:color w:val="000000" w:themeColor="text1"/>
              </w:rPr>
            </w:pPr>
            <w:r w:rsidRPr="00C67255">
              <w:rPr>
                <w:rFonts w:cs="Arial"/>
                <w:color w:val="000000" w:themeColor="text1"/>
              </w:rPr>
              <w:t>Tercera</w:t>
            </w:r>
          </w:p>
        </w:tc>
        <w:tc>
          <w:tcPr>
            <w:tcW w:w="2835" w:type="dxa"/>
            <w:vAlign w:val="center"/>
          </w:tcPr>
          <w:p w:rsidR="00C67255" w:rsidRDefault="00C67255" w:rsidP="00C67255">
            <w:pPr>
              <w:pStyle w:val="VIETA1"/>
              <w:numPr>
                <w:ilvl w:val="0"/>
                <w:numId w:val="0"/>
              </w:numPr>
              <w:spacing w:after="120"/>
              <w:ind w:right="0"/>
              <w:jc w:val="left"/>
              <w:rPr>
                <w:rFonts w:cs="Arial"/>
                <w:color w:val="000000" w:themeColor="text1"/>
              </w:rPr>
            </w:pPr>
            <w:r w:rsidRPr="00C67255">
              <w:rPr>
                <w:rFonts w:cs="Arial"/>
                <w:color w:val="000000" w:themeColor="text1"/>
              </w:rPr>
              <w:t>Suspensión Indefinida</w:t>
            </w:r>
          </w:p>
        </w:tc>
      </w:tr>
    </w:tbl>
    <w:p w:rsidR="00CF1386" w:rsidRDefault="00CF1386" w:rsidP="00674E48">
      <w:pPr>
        <w:pStyle w:val="VIETA1"/>
        <w:numPr>
          <w:ilvl w:val="0"/>
          <w:numId w:val="0"/>
        </w:numPr>
        <w:spacing w:before="120" w:after="120"/>
        <w:ind w:left="792" w:right="0"/>
        <w:rPr>
          <w:rFonts w:cs="Arial"/>
          <w:color w:val="000000" w:themeColor="text1"/>
        </w:rPr>
      </w:pPr>
    </w:p>
    <w:p w:rsidR="00D40B98" w:rsidRPr="00921AB7" w:rsidRDefault="00D40B98" w:rsidP="00921AB7">
      <w:pPr>
        <w:pStyle w:val="VIETA1"/>
        <w:numPr>
          <w:ilvl w:val="1"/>
          <w:numId w:val="8"/>
        </w:numPr>
        <w:spacing w:before="120" w:after="120"/>
        <w:ind w:right="0"/>
        <w:rPr>
          <w:rFonts w:cs="Arial"/>
          <w:b/>
          <w:color w:val="000000" w:themeColor="text1"/>
        </w:rPr>
      </w:pPr>
      <w:r>
        <w:rPr>
          <w:rFonts w:cs="Arial"/>
          <w:b/>
          <w:color w:val="000000" w:themeColor="text1"/>
        </w:rPr>
        <w:t xml:space="preserve">Ejecución de </w:t>
      </w:r>
      <w:r w:rsidRPr="00DB6AB3">
        <w:rPr>
          <w:rFonts w:cs="Arial"/>
          <w:b/>
          <w:color w:val="000000" w:themeColor="text1"/>
        </w:rPr>
        <w:t xml:space="preserve">las </w:t>
      </w:r>
      <w:r w:rsidR="00921AB7" w:rsidRPr="00DB6AB3">
        <w:rPr>
          <w:rFonts w:cs="Arial"/>
          <w:b/>
          <w:color w:val="000000" w:themeColor="text1"/>
        </w:rPr>
        <w:t>Órdenes</w:t>
      </w:r>
      <w:r w:rsidR="00921AB7" w:rsidRPr="00DB6AB3">
        <w:rPr>
          <w:rFonts w:cs="Arial"/>
          <w:color w:val="000000" w:themeColor="text1"/>
          <w:lang w:val="es-MX"/>
        </w:rPr>
        <w:t xml:space="preserve"> </w:t>
      </w:r>
    </w:p>
    <w:p w:rsidR="005E481A" w:rsidRDefault="005E481A" w:rsidP="005E481A">
      <w:pPr>
        <w:pStyle w:val="VIETA1"/>
        <w:numPr>
          <w:ilvl w:val="0"/>
          <w:numId w:val="0"/>
        </w:numPr>
        <w:spacing w:before="120" w:after="120"/>
        <w:ind w:left="792" w:right="0"/>
        <w:rPr>
          <w:rFonts w:cs="Arial"/>
          <w:color w:val="000000" w:themeColor="text1"/>
        </w:rPr>
      </w:pPr>
      <w:r>
        <w:rPr>
          <w:rFonts w:cs="Arial"/>
          <w:color w:val="000000" w:themeColor="text1"/>
        </w:rPr>
        <w:t>Las órdenes serán puestas dependiendo de la contraparte y los montos a operar. En el punto anterior se determinó que se buscar</w:t>
      </w:r>
      <w:r w:rsidR="009217EB">
        <w:rPr>
          <w:rFonts w:cs="Arial"/>
          <w:color w:val="000000" w:themeColor="text1"/>
        </w:rPr>
        <w:t>á</w:t>
      </w:r>
      <w:r>
        <w:rPr>
          <w:rFonts w:cs="Arial"/>
          <w:color w:val="000000" w:themeColor="text1"/>
        </w:rPr>
        <w:t xml:space="preserve"> operar en un inicio con la contraparte que tenga el mejor precio tomando en cuenta que no se vaya a exceder en algún </w:t>
      </w:r>
      <w:r w:rsidR="00474F6E">
        <w:rPr>
          <w:rFonts w:cs="Arial"/>
          <w:color w:val="000000" w:themeColor="text1"/>
        </w:rPr>
        <w:t>límite</w:t>
      </w:r>
      <w:r>
        <w:rPr>
          <w:rFonts w:cs="Arial"/>
          <w:color w:val="000000" w:themeColor="text1"/>
        </w:rPr>
        <w:t xml:space="preserve"> interno o bien no haya tenido algún evento de liquidez. Los límites internos por calificación y contraparte se estipulan en la sección </w:t>
      </w:r>
      <w:r w:rsidR="00085B39">
        <w:rPr>
          <w:rFonts w:cs="Arial"/>
          <w:color w:val="000000" w:themeColor="text1"/>
        </w:rPr>
        <w:t>5</w:t>
      </w:r>
      <w:r>
        <w:rPr>
          <w:rFonts w:cs="Arial"/>
          <w:color w:val="000000" w:themeColor="text1"/>
        </w:rPr>
        <w:t xml:space="preserve"> de la presente política.</w:t>
      </w:r>
    </w:p>
    <w:p w:rsidR="00AE552D" w:rsidRDefault="009217EB" w:rsidP="005E481A">
      <w:pPr>
        <w:pStyle w:val="VIETA1"/>
        <w:numPr>
          <w:ilvl w:val="0"/>
          <w:numId w:val="0"/>
        </w:numPr>
        <w:spacing w:before="120" w:after="120"/>
        <w:ind w:left="792" w:right="0"/>
        <w:rPr>
          <w:rFonts w:cs="Arial"/>
          <w:color w:val="000000" w:themeColor="text1"/>
        </w:rPr>
      </w:pPr>
      <w:r>
        <w:rPr>
          <w:rFonts w:cs="Arial"/>
          <w:color w:val="000000" w:themeColor="text1"/>
        </w:rPr>
        <w:t>En el caso de las operaciones con Derivados,</w:t>
      </w:r>
      <w:r w:rsidR="00363050">
        <w:rPr>
          <w:rFonts w:cs="Arial"/>
          <w:color w:val="000000" w:themeColor="text1"/>
        </w:rPr>
        <w:t xml:space="preserve"> estas pueden ser en Mercados Listados o </w:t>
      </w:r>
      <w:r w:rsidR="00363050" w:rsidRPr="00815A6D">
        <w:rPr>
          <w:rFonts w:cs="Arial"/>
          <w:i/>
          <w:color w:val="000000" w:themeColor="text1"/>
        </w:rPr>
        <w:t>Over the Counter</w:t>
      </w:r>
      <w:r w:rsidR="00363050">
        <w:rPr>
          <w:rFonts w:cs="Arial"/>
          <w:color w:val="000000" w:themeColor="text1"/>
        </w:rPr>
        <w:t xml:space="preserve"> (OTCs).</w:t>
      </w:r>
      <w:r>
        <w:rPr>
          <w:rFonts w:cs="Arial"/>
          <w:color w:val="000000" w:themeColor="text1"/>
        </w:rPr>
        <w:t xml:space="preserve"> </w:t>
      </w:r>
    </w:p>
    <w:p w:rsidR="009217EB" w:rsidRDefault="00363050" w:rsidP="00C969A6">
      <w:pPr>
        <w:pStyle w:val="VIETA1"/>
        <w:numPr>
          <w:ilvl w:val="0"/>
          <w:numId w:val="15"/>
        </w:numPr>
        <w:ind w:right="0"/>
        <w:rPr>
          <w:rFonts w:cs="Arial"/>
          <w:color w:val="000000" w:themeColor="text1"/>
        </w:rPr>
      </w:pPr>
      <w:r>
        <w:rPr>
          <w:rFonts w:cs="Arial"/>
          <w:color w:val="000000" w:themeColor="text1"/>
        </w:rPr>
        <w:t>Mercados Listados</w:t>
      </w:r>
      <w:r w:rsidR="00AE552D">
        <w:rPr>
          <w:rFonts w:cs="Arial"/>
          <w:color w:val="000000" w:themeColor="text1"/>
        </w:rPr>
        <w:t xml:space="preserve"> =&gt;</w:t>
      </w:r>
      <w:r>
        <w:rPr>
          <w:rFonts w:cs="Arial"/>
          <w:color w:val="000000" w:themeColor="text1"/>
        </w:rPr>
        <w:t xml:space="preserve"> </w:t>
      </w:r>
      <w:r w:rsidR="009217EB">
        <w:rPr>
          <w:rFonts w:cs="Arial"/>
          <w:color w:val="000000" w:themeColor="text1"/>
        </w:rPr>
        <w:t>las órdenes se realizarán por medio del o los Socios Liquidadores con los que se tengan contrato</w:t>
      </w:r>
      <w:r w:rsidR="00AE552D">
        <w:rPr>
          <w:rFonts w:cs="Arial"/>
          <w:color w:val="000000" w:themeColor="text1"/>
        </w:rPr>
        <w:t xml:space="preserve"> y el</w:t>
      </w:r>
      <w:r>
        <w:rPr>
          <w:rFonts w:cs="Arial"/>
          <w:color w:val="000000" w:themeColor="text1"/>
        </w:rPr>
        <w:t xml:space="preserve"> precio </w:t>
      </w:r>
      <w:r w:rsidR="00AE552D">
        <w:rPr>
          <w:rFonts w:cs="Arial"/>
          <w:color w:val="000000" w:themeColor="text1"/>
        </w:rPr>
        <w:t xml:space="preserve">se </w:t>
      </w:r>
      <w:r>
        <w:rPr>
          <w:rFonts w:cs="Arial"/>
          <w:color w:val="000000" w:themeColor="text1"/>
        </w:rPr>
        <w:t>deberá de apegarse al de mercado</w:t>
      </w:r>
    </w:p>
    <w:p w:rsidR="00AE552D" w:rsidRDefault="00AE552D" w:rsidP="00C969A6">
      <w:pPr>
        <w:pStyle w:val="VIETA1"/>
        <w:numPr>
          <w:ilvl w:val="0"/>
          <w:numId w:val="15"/>
        </w:numPr>
        <w:spacing w:after="120"/>
        <w:ind w:right="0"/>
        <w:rPr>
          <w:rFonts w:cs="Arial"/>
          <w:color w:val="000000" w:themeColor="text1"/>
        </w:rPr>
      </w:pPr>
      <w:r>
        <w:rPr>
          <w:rFonts w:cs="Arial"/>
          <w:color w:val="000000" w:themeColor="text1"/>
        </w:rPr>
        <w:t>Mercados OTCs =&gt; las ordenes se realizaran con las contrapartes y el precio se deberá de apegarse al de mercado</w:t>
      </w:r>
    </w:p>
    <w:p w:rsidR="0021673F" w:rsidRPr="005E481A" w:rsidRDefault="00AE552D" w:rsidP="0021673F">
      <w:pPr>
        <w:pStyle w:val="VIETA1"/>
        <w:numPr>
          <w:ilvl w:val="0"/>
          <w:numId w:val="0"/>
        </w:numPr>
        <w:spacing w:before="120" w:after="120"/>
        <w:ind w:left="792" w:right="0"/>
        <w:rPr>
          <w:rFonts w:cs="Arial"/>
          <w:color w:val="000000" w:themeColor="text1"/>
        </w:rPr>
      </w:pPr>
      <w:r>
        <w:rPr>
          <w:rFonts w:cs="Arial"/>
          <w:color w:val="000000" w:themeColor="text1"/>
        </w:rPr>
        <w:t xml:space="preserve">En el caso del monto del contrato </w:t>
      </w:r>
      <w:r w:rsidR="0087129F">
        <w:rPr>
          <w:rFonts w:cs="Arial"/>
          <w:color w:val="000000" w:themeColor="text1"/>
        </w:rPr>
        <w:t>y las líneas de crédito para las llamadas de capital se tendrán que sumar a los límites de riesgo crédito por exposición a instrumentos de deuda de dicha contraparte.</w:t>
      </w:r>
      <w:r w:rsidR="00010491">
        <w:rPr>
          <w:rFonts w:cs="Arial"/>
          <w:color w:val="000000" w:themeColor="text1"/>
        </w:rPr>
        <w:t xml:space="preserve"> </w:t>
      </w:r>
    </w:p>
    <w:p w:rsidR="0021673F" w:rsidRDefault="0021673F" w:rsidP="00C969A6">
      <w:pPr>
        <w:pStyle w:val="VIETA1"/>
        <w:numPr>
          <w:ilvl w:val="1"/>
          <w:numId w:val="8"/>
        </w:numPr>
        <w:spacing w:before="120" w:after="120"/>
        <w:ind w:right="0"/>
        <w:rPr>
          <w:rFonts w:cs="Arial"/>
          <w:b/>
          <w:color w:val="000000" w:themeColor="text1"/>
        </w:rPr>
      </w:pPr>
      <w:r>
        <w:rPr>
          <w:rFonts w:cs="Arial"/>
          <w:b/>
          <w:color w:val="000000" w:themeColor="text1"/>
        </w:rPr>
        <w:t>Tipos de Ordenes</w:t>
      </w:r>
    </w:p>
    <w:p w:rsidR="0021673F" w:rsidRDefault="0021673F" w:rsidP="0021673F">
      <w:pPr>
        <w:pStyle w:val="VIETA1"/>
        <w:numPr>
          <w:ilvl w:val="0"/>
          <w:numId w:val="0"/>
        </w:numPr>
        <w:spacing w:before="120" w:after="120"/>
        <w:ind w:left="792" w:right="0"/>
        <w:rPr>
          <w:rFonts w:cs="Arial"/>
          <w:color w:val="000000" w:themeColor="text1"/>
        </w:rPr>
      </w:pPr>
      <w:r>
        <w:rPr>
          <w:rFonts w:cs="Arial"/>
          <w:color w:val="000000" w:themeColor="text1"/>
        </w:rPr>
        <w:t xml:space="preserve">Hay diferentes tipos de órdenes y entre las más usuales son a mercado o </w:t>
      </w:r>
      <w:r w:rsidR="00260CE0">
        <w:rPr>
          <w:rFonts w:cs="Arial"/>
          <w:color w:val="000000" w:themeColor="text1"/>
        </w:rPr>
        <w:t>límite</w:t>
      </w:r>
      <w:r>
        <w:rPr>
          <w:rFonts w:cs="Arial"/>
          <w:color w:val="000000" w:themeColor="text1"/>
        </w:rPr>
        <w:t xml:space="preserve">. Debido a los montos que se operan los jugadores institucionales, las órdenes a precios o tasas a </w:t>
      </w:r>
      <w:r w:rsidR="00260CE0">
        <w:rPr>
          <w:rFonts w:cs="Arial"/>
          <w:color w:val="000000" w:themeColor="text1"/>
        </w:rPr>
        <w:t>límite</w:t>
      </w:r>
      <w:r>
        <w:rPr>
          <w:rFonts w:cs="Arial"/>
          <w:color w:val="000000" w:themeColor="text1"/>
        </w:rPr>
        <w:t xml:space="preserve"> o bien en paquete son las más usuales.</w:t>
      </w:r>
    </w:p>
    <w:p w:rsidR="0021673F" w:rsidRDefault="00260CE0" w:rsidP="00260CE0">
      <w:pPr>
        <w:pStyle w:val="VIETA1"/>
        <w:numPr>
          <w:ilvl w:val="0"/>
          <w:numId w:val="0"/>
        </w:numPr>
        <w:spacing w:before="120" w:after="120"/>
        <w:ind w:left="792" w:right="0"/>
        <w:rPr>
          <w:rFonts w:cs="Arial"/>
          <w:color w:val="000000" w:themeColor="text1"/>
        </w:rPr>
      </w:pPr>
      <w:r>
        <w:rPr>
          <w:rFonts w:cs="Arial"/>
          <w:color w:val="000000" w:themeColor="text1"/>
        </w:rPr>
        <w:t xml:space="preserve">Queda a discreción de los operadores realizar las órdenes para que se puedan dar los precios que se cotizaron. </w:t>
      </w:r>
      <w:r w:rsidR="00062CAD">
        <w:rPr>
          <w:rFonts w:cs="Arial"/>
          <w:color w:val="000000" w:themeColor="text1"/>
        </w:rPr>
        <w:t>Entre las órdenes que se pueden operar y no son restrictivas a nuevos tipos de órdenes, son las siguientes:</w:t>
      </w:r>
    </w:p>
    <w:p w:rsidR="00062CAD" w:rsidRDefault="00062CAD" w:rsidP="00C969A6">
      <w:pPr>
        <w:pStyle w:val="VIETA1"/>
        <w:numPr>
          <w:ilvl w:val="0"/>
          <w:numId w:val="16"/>
        </w:numPr>
        <w:ind w:right="0"/>
        <w:rPr>
          <w:rFonts w:cs="Arial"/>
          <w:color w:val="000000" w:themeColor="text1"/>
        </w:rPr>
      </w:pPr>
      <w:r>
        <w:rPr>
          <w:rFonts w:cs="Arial"/>
          <w:color w:val="000000" w:themeColor="text1"/>
        </w:rPr>
        <w:t>A Mercado</w:t>
      </w:r>
    </w:p>
    <w:p w:rsidR="00062CAD" w:rsidRDefault="00062CAD" w:rsidP="00C969A6">
      <w:pPr>
        <w:pStyle w:val="VIETA1"/>
        <w:numPr>
          <w:ilvl w:val="0"/>
          <w:numId w:val="16"/>
        </w:numPr>
        <w:ind w:right="0"/>
        <w:rPr>
          <w:rFonts w:cs="Arial"/>
          <w:color w:val="000000" w:themeColor="text1"/>
        </w:rPr>
      </w:pPr>
      <w:r>
        <w:rPr>
          <w:rFonts w:cs="Arial"/>
          <w:color w:val="000000" w:themeColor="text1"/>
        </w:rPr>
        <w:t>A Precio Límite</w:t>
      </w:r>
    </w:p>
    <w:p w:rsidR="00062CAD" w:rsidRDefault="00062CAD" w:rsidP="00C969A6">
      <w:pPr>
        <w:pStyle w:val="VIETA1"/>
        <w:numPr>
          <w:ilvl w:val="0"/>
          <w:numId w:val="16"/>
        </w:numPr>
        <w:ind w:right="0"/>
        <w:rPr>
          <w:rFonts w:cs="Arial"/>
          <w:color w:val="000000" w:themeColor="text1"/>
        </w:rPr>
      </w:pPr>
      <w:r>
        <w:rPr>
          <w:rFonts w:cs="Arial"/>
          <w:color w:val="000000" w:themeColor="text1"/>
        </w:rPr>
        <w:t>Paquete a Precio Límite (cuando hay poca liquidez o se encuentran paquetes a precios favorables)</w:t>
      </w:r>
    </w:p>
    <w:p w:rsidR="00062CAD" w:rsidRDefault="00062CAD" w:rsidP="00C969A6">
      <w:pPr>
        <w:pStyle w:val="VIETA1"/>
        <w:numPr>
          <w:ilvl w:val="0"/>
          <w:numId w:val="16"/>
        </w:numPr>
        <w:ind w:right="0"/>
        <w:rPr>
          <w:rFonts w:cs="Arial"/>
          <w:color w:val="000000" w:themeColor="text1"/>
        </w:rPr>
      </w:pPr>
      <w:r>
        <w:rPr>
          <w:rFonts w:cs="Arial"/>
          <w:color w:val="000000" w:themeColor="text1"/>
        </w:rPr>
        <w:t>Todo o Nada</w:t>
      </w:r>
    </w:p>
    <w:p w:rsidR="0021673F" w:rsidRDefault="0021673F" w:rsidP="00C969A6">
      <w:pPr>
        <w:pStyle w:val="VIETA1"/>
        <w:numPr>
          <w:ilvl w:val="1"/>
          <w:numId w:val="8"/>
        </w:numPr>
        <w:spacing w:before="120" w:after="120"/>
        <w:ind w:right="0"/>
        <w:rPr>
          <w:rFonts w:cs="Arial"/>
          <w:b/>
          <w:color w:val="000000" w:themeColor="text1"/>
        </w:rPr>
      </w:pPr>
      <w:r w:rsidRPr="00002F71">
        <w:rPr>
          <w:rFonts w:cs="Arial"/>
          <w:b/>
          <w:color w:val="000000" w:themeColor="text1"/>
        </w:rPr>
        <w:t xml:space="preserve">Lapsos de </w:t>
      </w:r>
      <w:r>
        <w:rPr>
          <w:rFonts w:cs="Arial"/>
          <w:b/>
          <w:color w:val="000000" w:themeColor="text1"/>
        </w:rPr>
        <w:t>T</w:t>
      </w:r>
      <w:r w:rsidRPr="00002F71">
        <w:rPr>
          <w:rFonts w:cs="Arial"/>
          <w:b/>
          <w:color w:val="000000" w:themeColor="text1"/>
        </w:rPr>
        <w:t xml:space="preserve">iempo </w:t>
      </w:r>
      <w:r>
        <w:rPr>
          <w:rFonts w:cs="Arial"/>
          <w:b/>
          <w:color w:val="000000" w:themeColor="text1"/>
        </w:rPr>
        <w:t>P</w:t>
      </w:r>
      <w:r w:rsidRPr="00002F71">
        <w:rPr>
          <w:rFonts w:cs="Arial"/>
          <w:b/>
          <w:color w:val="000000" w:themeColor="text1"/>
        </w:rPr>
        <w:t xml:space="preserve">ermitidos para </w:t>
      </w:r>
      <w:r>
        <w:rPr>
          <w:rFonts w:cs="Arial"/>
          <w:b/>
          <w:color w:val="000000" w:themeColor="text1"/>
        </w:rPr>
        <w:t>C</w:t>
      </w:r>
      <w:r w:rsidRPr="00002F71">
        <w:rPr>
          <w:rFonts w:cs="Arial"/>
          <w:b/>
          <w:color w:val="000000" w:themeColor="text1"/>
        </w:rPr>
        <w:t>otizar</w:t>
      </w:r>
    </w:p>
    <w:p w:rsidR="0021673F" w:rsidRDefault="0021673F" w:rsidP="00C969A6">
      <w:pPr>
        <w:pStyle w:val="VIETA1"/>
        <w:numPr>
          <w:ilvl w:val="2"/>
          <w:numId w:val="8"/>
        </w:numPr>
        <w:spacing w:before="120" w:after="120"/>
        <w:ind w:right="0"/>
        <w:rPr>
          <w:rFonts w:cs="Arial"/>
          <w:b/>
          <w:color w:val="000000" w:themeColor="text1"/>
        </w:rPr>
      </w:pPr>
      <w:r>
        <w:rPr>
          <w:rFonts w:cs="Arial"/>
          <w:b/>
          <w:color w:val="000000" w:themeColor="text1"/>
        </w:rPr>
        <w:t xml:space="preserve">Instrumentos de </w:t>
      </w:r>
      <w:r w:rsidRPr="0021673F">
        <w:rPr>
          <w:rFonts w:cs="Arial"/>
          <w:b/>
          <w:color w:val="000000" w:themeColor="text1"/>
        </w:rPr>
        <w:t>Deuda</w:t>
      </w:r>
    </w:p>
    <w:p w:rsidR="00B53B37" w:rsidRDefault="0021673F" w:rsidP="00B53B37">
      <w:pPr>
        <w:pStyle w:val="VIETA1"/>
        <w:numPr>
          <w:ilvl w:val="0"/>
          <w:numId w:val="0"/>
        </w:numPr>
        <w:spacing w:before="120" w:after="120"/>
        <w:ind w:left="1224" w:right="0"/>
        <w:rPr>
          <w:rFonts w:cs="Arial"/>
          <w:color w:val="000000" w:themeColor="text1"/>
        </w:rPr>
      </w:pPr>
      <w:r w:rsidRPr="0021673F">
        <w:rPr>
          <w:rFonts w:cs="Arial"/>
          <w:color w:val="000000" w:themeColor="text1"/>
        </w:rPr>
        <w:t xml:space="preserve">A partir de que se ha autorizado la operación por </w:t>
      </w:r>
      <w:r w:rsidRPr="00815A6D">
        <w:rPr>
          <w:rFonts w:cs="Arial"/>
          <w:b/>
          <w:color w:val="000000" w:themeColor="text1"/>
        </w:rPr>
        <w:t>Riesgos</w:t>
      </w:r>
      <w:r w:rsidR="00715F96">
        <w:rPr>
          <w:rFonts w:cs="Arial"/>
          <w:b/>
          <w:color w:val="000000" w:themeColor="text1"/>
        </w:rPr>
        <w:t xml:space="preserve"> y el Contralor Normativo o Contralor de Inversiones</w:t>
      </w:r>
      <w:r w:rsidRPr="0021673F">
        <w:rPr>
          <w:rFonts w:cs="Arial"/>
          <w:color w:val="000000" w:themeColor="text1"/>
        </w:rPr>
        <w:t>, la diferencia en tiempo entre las cotizaciones y la concertación (cierre) de una operación no deberá ser mayor a los 10 minutos.</w:t>
      </w:r>
      <w:r w:rsidR="00D52E5E">
        <w:rPr>
          <w:rFonts w:cs="Arial"/>
          <w:color w:val="000000" w:themeColor="text1"/>
        </w:rPr>
        <w:t xml:space="preserve"> </w:t>
      </w:r>
    </w:p>
    <w:p w:rsidR="00B53B37" w:rsidRPr="0021673F" w:rsidRDefault="00B53B37" w:rsidP="0021673F">
      <w:pPr>
        <w:pStyle w:val="VIETA1"/>
        <w:numPr>
          <w:ilvl w:val="0"/>
          <w:numId w:val="0"/>
        </w:numPr>
        <w:spacing w:before="120" w:after="120"/>
        <w:ind w:left="1224" w:right="0"/>
        <w:rPr>
          <w:rFonts w:cs="Arial"/>
          <w:color w:val="000000" w:themeColor="text1"/>
        </w:rPr>
      </w:pPr>
    </w:p>
    <w:p w:rsidR="0021673F" w:rsidRDefault="0021673F" w:rsidP="00C969A6">
      <w:pPr>
        <w:pStyle w:val="VIETA1"/>
        <w:numPr>
          <w:ilvl w:val="2"/>
          <w:numId w:val="8"/>
        </w:numPr>
        <w:spacing w:before="120" w:after="120"/>
        <w:ind w:right="0"/>
        <w:rPr>
          <w:rFonts w:cs="Arial"/>
          <w:b/>
          <w:color w:val="000000" w:themeColor="text1"/>
        </w:rPr>
      </w:pPr>
      <w:r>
        <w:rPr>
          <w:rFonts w:cs="Arial"/>
          <w:b/>
          <w:color w:val="000000" w:themeColor="text1"/>
        </w:rPr>
        <w:t>Acciones y ETFs</w:t>
      </w:r>
    </w:p>
    <w:p w:rsidR="0021673F" w:rsidRDefault="0021673F" w:rsidP="0021673F">
      <w:pPr>
        <w:pStyle w:val="VIETA1"/>
        <w:numPr>
          <w:ilvl w:val="0"/>
          <w:numId w:val="0"/>
        </w:numPr>
        <w:spacing w:before="120" w:after="120"/>
        <w:ind w:left="1224" w:right="0"/>
        <w:rPr>
          <w:rFonts w:cs="Arial"/>
          <w:color w:val="000000" w:themeColor="text1"/>
        </w:rPr>
      </w:pPr>
      <w:r w:rsidRPr="0021673F">
        <w:rPr>
          <w:rFonts w:cs="Arial"/>
          <w:color w:val="000000" w:themeColor="text1"/>
        </w:rPr>
        <w:t xml:space="preserve">A partir de que se ha autorizado la operación por </w:t>
      </w:r>
      <w:r w:rsidR="00715F96" w:rsidRPr="00815A6D">
        <w:rPr>
          <w:rFonts w:cs="Arial"/>
          <w:b/>
          <w:color w:val="000000" w:themeColor="text1"/>
        </w:rPr>
        <w:t>Riesgos</w:t>
      </w:r>
      <w:r w:rsidR="00715F96">
        <w:rPr>
          <w:rFonts w:cs="Arial"/>
          <w:b/>
          <w:color w:val="000000" w:themeColor="text1"/>
        </w:rPr>
        <w:t xml:space="preserve"> y el Contralor Normativo o Contralor de Inversiones</w:t>
      </w:r>
      <w:r w:rsidRPr="0021673F">
        <w:rPr>
          <w:rFonts w:cs="Arial"/>
          <w:color w:val="000000" w:themeColor="text1"/>
        </w:rPr>
        <w:t>, la diferencia en tiempo entre las cotizaciones y la concertación (cierre) de una operación no deberá ser mayor a los 10 minutos.</w:t>
      </w:r>
      <w:r w:rsidR="00D52E5E">
        <w:rPr>
          <w:rFonts w:cs="Arial"/>
          <w:color w:val="000000" w:themeColor="text1"/>
        </w:rPr>
        <w:t xml:space="preserve"> </w:t>
      </w:r>
    </w:p>
    <w:p w:rsidR="00B53B37" w:rsidRPr="0021673F" w:rsidRDefault="00B53B37" w:rsidP="0021673F">
      <w:pPr>
        <w:pStyle w:val="VIETA1"/>
        <w:numPr>
          <w:ilvl w:val="0"/>
          <w:numId w:val="0"/>
        </w:numPr>
        <w:spacing w:before="120" w:after="120"/>
        <w:ind w:left="1224" w:right="0"/>
        <w:rPr>
          <w:rFonts w:cs="Arial"/>
          <w:color w:val="000000" w:themeColor="text1"/>
        </w:rPr>
      </w:pPr>
    </w:p>
    <w:p w:rsidR="0021673F" w:rsidRDefault="0021673F" w:rsidP="00C969A6">
      <w:pPr>
        <w:pStyle w:val="VIETA1"/>
        <w:numPr>
          <w:ilvl w:val="2"/>
          <w:numId w:val="8"/>
        </w:numPr>
        <w:spacing w:before="120" w:after="120"/>
        <w:ind w:right="0"/>
        <w:rPr>
          <w:rFonts w:cs="Arial"/>
          <w:b/>
          <w:color w:val="000000" w:themeColor="text1"/>
        </w:rPr>
      </w:pPr>
      <w:r>
        <w:rPr>
          <w:rFonts w:cs="Arial"/>
          <w:b/>
          <w:color w:val="000000" w:themeColor="text1"/>
        </w:rPr>
        <w:t>Derivados</w:t>
      </w:r>
    </w:p>
    <w:p w:rsidR="00062CAD" w:rsidRDefault="00062CAD" w:rsidP="00062CAD">
      <w:pPr>
        <w:pStyle w:val="VIETA1"/>
        <w:numPr>
          <w:ilvl w:val="0"/>
          <w:numId w:val="0"/>
        </w:numPr>
        <w:spacing w:before="120" w:after="120"/>
        <w:ind w:left="1224" w:right="0"/>
        <w:rPr>
          <w:rFonts w:cs="Arial"/>
          <w:color w:val="000000" w:themeColor="text1"/>
        </w:rPr>
      </w:pPr>
      <w:r>
        <w:rPr>
          <w:rFonts w:cs="Arial"/>
          <w:color w:val="000000" w:themeColor="text1"/>
        </w:rPr>
        <w:t>N</w:t>
      </w:r>
      <w:r w:rsidRPr="00062CAD">
        <w:rPr>
          <w:rFonts w:cs="Arial"/>
          <w:color w:val="000000" w:themeColor="text1"/>
        </w:rPr>
        <w:t>o habrá un lapso máximo permitido para cotizar</w:t>
      </w:r>
      <w:r>
        <w:rPr>
          <w:rFonts w:cs="Arial"/>
          <w:color w:val="000000" w:themeColor="text1"/>
        </w:rPr>
        <w:t xml:space="preserve"> y operar una vez aprobado la transacción por parte de</w:t>
      </w:r>
      <w:r w:rsidR="00715F96">
        <w:rPr>
          <w:rFonts w:cs="Arial"/>
          <w:color w:val="000000" w:themeColor="text1"/>
        </w:rPr>
        <w:t xml:space="preserve"> </w:t>
      </w:r>
      <w:r w:rsidR="00715F96" w:rsidRPr="00815A6D">
        <w:rPr>
          <w:rFonts w:cs="Arial"/>
          <w:b/>
          <w:color w:val="000000" w:themeColor="text1"/>
        </w:rPr>
        <w:t>Riesgos</w:t>
      </w:r>
      <w:r w:rsidR="00715F96">
        <w:rPr>
          <w:rFonts w:cs="Arial"/>
          <w:b/>
          <w:color w:val="000000" w:themeColor="text1"/>
        </w:rPr>
        <w:t xml:space="preserve"> y el Contralor Normativo o Contralor de Inversiones</w:t>
      </w:r>
      <w:r w:rsidRPr="00062CAD">
        <w:rPr>
          <w:rFonts w:cs="Arial"/>
          <w:color w:val="000000" w:themeColor="text1"/>
        </w:rPr>
        <w:t xml:space="preserve">. </w:t>
      </w:r>
      <w:r>
        <w:rPr>
          <w:rFonts w:cs="Arial"/>
          <w:color w:val="000000" w:themeColor="text1"/>
        </w:rPr>
        <w:t xml:space="preserve">Esto es debido a que en los </w:t>
      </w:r>
      <w:r w:rsidRPr="00062CAD">
        <w:rPr>
          <w:rFonts w:cs="Arial"/>
          <w:color w:val="000000" w:themeColor="text1"/>
        </w:rPr>
        <w:t xml:space="preserve">mercados organizados no hay límite establecido, dado que una orden (instrucción de compra o venta) puede ser satisfecha total o parcialmente o no ser satisfecha, según haya o no haya interesados en tomar la posición contraria a la que Infonavit la solicite. La orden girada al Socio Operador o al </w:t>
      </w:r>
      <w:r w:rsidRPr="00815A6D">
        <w:rPr>
          <w:rFonts w:cs="Arial"/>
          <w:i/>
          <w:color w:val="000000" w:themeColor="text1"/>
        </w:rPr>
        <w:t>Execution Firm</w:t>
      </w:r>
      <w:r w:rsidRPr="00062CAD">
        <w:rPr>
          <w:rFonts w:cs="Arial"/>
          <w:color w:val="000000" w:themeColor="text1"/>
        </w:rPr>
        <w:t>, tratándose de CME, puede incluso tener la vigencia de varios días o puede ser girada para operarse al día siguiente.</w:t>
      </w:r>
    </w:p>
    <w:p w:rsidR="00141914" w:rsidRPr="00062CAD" w:rsidRDefault="00141914" w:rsidP="00062CAD">
      <w:pPr>
        <w:pStyle w:val="VIETA1"/>
        <w:numPr>
          <w:ilvl w:val="0"/>
          <w:numId w:val="0"/>
        </w:numPr>
        <w:spacing w:before="120" w:after="120"/>
        <w:ind w:left="1224" w:right="0"/>
        <w:rPr>
          <w:rFonts w:cs="Arial"/>
          <w:color w:val="000000" w:themeColor="text1"/>
        </w:rPr>
      </w:pPr>
    </w:p>
    <w:p w:rsidR="000B1331" w:rsidRDefault="000B1331" w:rsidP="00C969A6">
      <w:pPr>
        <w:pStyle w:val="VIETA1"/>
        <w:numPr>
          <w:ilvl w:val="1"/>
          <w:numId w:val="8"/>
        </w:numPr>
        <w:spacing w:before="120" w:after="120"/>
        <w:ind w:right="0"/>
        <w:rPr>
          <w:rFonts w:cs="Arial"/>
          <w:b/>
          <w:color w:val="000000" w:themeColor="text1"/>
        </w:rPr>
      </w:pPr>
      <w:r>
        <w:rPr>
          <w:rFonts w:cs="Arial"/>
          <w:b/>
          <w:color w:val="000000" w:themeColor="text1"/>
        </w:rPr>
        <w:t>Procedimiento para Guardar las Llamadas o Correos de Cotizaciones u Ordenes</w:t>
      </w:r>
    </w:p>
    <w:p w:rsidR="000B1331" w:rsidRDefault="000B1331" w:rsidP="00C969A6">
      <w:pPr>
        <w:pStyle w:val="VIETA1"/>
        <w:numPr>
          <w:ilvl w:val="2"/>
          <w:numId w:val="8"/>
        </w:numPr>
        <w:spacing w:before="120" w:after="120"/>
        <w:ind w:right="0"/>
        <w:rPr>
          <w:rFonts w:cs="Arial"/>
          <w:b/>
          <w:color w:val="000000" w:themeColor="text1"/>
        </w:rPr>
      </w:pPr>
      <w:r w:rsidRPr="000B1331">
        <w:rPr>
          <w:rFonts w:cs="Arial"/>
          <w:b/>
          <w:color w:val="000000" w:themeColor="text1"/>
        </w:rPr>
        <w:t>Procedimiento para Guardar las Llamadas</w:t>
      </w:r>
    </w:p>
    <w:p w:rsidR="00222E60" w:rsidRDefault="00222E60" w:rsidP="000B1331">
      <w:pPr>
        <w:pStyle w:val="VIETA1"/>
        <w:numPr>
          <w:ilvl w:val="0"/>
          <w:numId w:val="0"/>
        </w:numPr>
        <w:spacing w:before="120" w:after="120"/>
        <w:ind w:left="1260"/>
        <w:rPr>
          <w:rFonts w:cs="Arial"/>
          <w:color w:val="000000" w:themeColor="text1"/>
        </w:rPr>
      </w:pPr>
      <w:r>
        <w:rPr>
          <w:rFonts w:cs="Arial"/>
          <w:color w:val="000000" w:themeColor="text1"/>
        </w:rPr>
        <w:t>En el caso de las Grabaciones, se cuentan con varias características que deben de mantener debido a la posible falla en tecnologías. Los siguientes puntos enumeran el procedimiento a utilizar:</w:t>
      </w:r>
    </w:p>
    <w:p w:rsidR="000B1331" w:rsidRDefault="000B1331" w:rsidP="00C969A6">
      <w:pPr>
        <w:pStyle w:val="VIETA1"/>
        <w:numPr>
          <w:ilvl w:val="2"/>
          <w:numId w:val="18"/>
        </w:numPr>
        <w:spacing w:before="120" w:after="120"/>
        <w:ind w:left="1620"/>
        <w:rPr>
          <w:rFonts w:cs="Arial"/>
          <w:color w:val="000000" w:themeColor="text1"/>
        </w:rPr>
      </w:pPr>
      <w:r w:rsidRPr="000B1331">
        <w:rPr>
          <w:rFonts w:cs="Arial"/>
          <w:color w:val="000000" w:themeColor="text1"/>
        </w:rPr>
        <w:t>Para la grabación de las órdenes que se giran, de las cotizaciones (cuando corresponda) y de las concertac</w:t>
      </w:r>
      <w:r>
        <w:rPr>
          <w:rFonts w:cs="Arial"/>
          <w:color w:val="000000" w:themeColor="text1"/>
        </w:rPr>
        <w:t xml:space="preserve">iones, se utilizará un equipo </w:t>
      </w:r>
      <w:r w:rsidRPr="000B1331">
        <w:rPr>
          <w:rFonts w:cs="Arial"/>
          <w:color w:val="000000" w:themeColor="text1"/>
        </w:rPr>
        <w:t>que consiste en una aplicación de cómputo conectada a las extensiones del personal de área de Inversiones. La aplicación se activa en cuanto se descuelga la bocina de las extensiones conectadas, y esto graba la llamada en proceso en el disco duro de la computadora que tiene instalada la aplicación.</w:t>
      </w:r>
    </w:p>
    <w:p w:rsidR="0054023A" w:rsidRDefault="000B1331" w:rsidP="00C969A6">
      <w:pPr>
        <w:pStyle w:val="VIETA1"/>
        <w:numPr>
          <w:ilvl w:val="2"/>
          <w:numId w:val="18"/>
        </w:numPr>
        <w:spacing w:before="120" w:after="120"/>
        <w:ind w:left="1620"/>
        <w:rPr>
          <w:rFonts w:cs="Arial"/>
          <w:color w:val="000000" w:themeColor="text1"/>
        </w:rPr>
      </w:pPr>
      <w:r w:rsidRPr="000B1331">
        <w:rPr>
          <w:rFonts w:cs="Arial"/>
          <w:color w:val="000000" w:themeColor="text1"/>
        </w:rPr>
        <w:t>Las concertaciones de operaciones de deuda realizadas mediante medios electrónicos deberán contar con una ficha de confirmación proporcionada por el proveedor del sistema (MEI, SIPO</w:t>
      </w:r>
      <w:r w:rsidR="00050FAE">
        <w:rPr>
          <w:rFonts w:cs="Arial"/>
          <w:color w:val="000000" w:themeColor="text1"/>
        </w:rPr>
        <w:t xml:space="preserve">, </w:t>
      </w:r>
      <w:r w:rsidRPr="000B1331">
        <w:rPr>
          <w:rFonts w:cs="Arial"/>
          <w:color w:val="000000" w:themeColor="text1"/>
        </w:rPr>
        <w:t>REMATE</w:t>
      </w:r>
      <w:r w:rsidR="00050FAE">
        <w:rPr>
          <w:rFonts w:cs="Arial"/>
          <w:color w:val="000000" w:themeColor="text1"/>
        </w:rPr>
        <w:t>, entre otros</w:t>
      </w:r>
      <w:r w:rsidRPr="000B1331">
        <w:rPr>
          <w:rFonts w:cs="Arial"/>
          <w:color w:val="000000" w:themeColor="text1"/>
        </w:rPr>
        <w:t>), la cual deberá contener como mínimo día, hora, contraparte con la que fue pactada la operación, instrumento, monto, precio o tasa, fecha de liquidación, y deberá  precisar cuál parte fue la vendedora y cuál la compradora; en caso de ser una operación de solicitud de cotización, deberá contener al menos dos cotizaciones más, de proveedores diferentes de aquel con quien se pactó la operación. En el caso de una operación realizada por corros, ésta se considera que es la del mejor precio del mercado, por lo cual no se requiere otra cotización.</w:t>
      </w:r>
    </w:p>
    <w:p w:rsidR="0054023A" w:rsidRDefault="000B1331" w:rsidP="00C969A6">
      <w:pPr>
        <w:pStyle w:val="VIETA1"/>
        <w:numPr>
          <w:ilvl w:val="2"/>
          <w:numId w:val="18"/>
        </w:numPr>
        <w:spacing w:before="120" w:after="120"/>
        <w:ind w:left="1620"/>
        <w:rPr>
          <w:rFonts w:cs="Arial"/>
          <w:color w:val="000000" w:themeColor="text1"/>
        </w:rPr>
      </w:pPr>
      <w:r w:rsidRPr="0054023A">
        <w:rPr>
          <w:rFonts w:cs="Arial"/>
          <w:color w:val="000000" w:themeColor="text1"/>
        </w:rPr>
        <w:t xml:space="preserve">La grabación de las cotizaciones permanecerá en custodia del área de Sistemas por 24 meses. El </w:t>
      </w:r>
      <w:r w:rsidR="00050FAE" w:rsidRPr="00815A6D">
        <w:rPr>
          <w:rFonts w:cs="Arial"/>
          <w:b/>
          <w:color w:val="000000" w:themeColor="text1"/>
        </w:rPr>
        <w:t>Contralor Normativo</w:t>
      </w:r>
      <w:r w:rsidR="00050FAE">
        <w:rPr>
          <w:rFonts w:cs="Arial"/>
          <w:color w:val="000000" w:themeColor="text1"/>
        </w:rPr>
        <w:t xml:space="preserve"> y el personal asignado por </w:t>
      </w:r>
      <w:r w:rsidRPr="0054023A">
        <w:rPr>
          <w:rFonts w:cs="Arial"/>
          <w:color w:val="000000" w:themeColor="text1"/>
        </w:rPr>
        <w:t>e</w:t>
      </w:r>
      <w:r w:rsidR="0054023A">
        <w:rPr>
          <w:rFonts w:cs="Arial"/>
          <w:color w:val="000000" w:themeColor="text1"/>
        </w:rPr>
        <w:t>l</w:t>
      </w:r>
      <w:r w:rsidRPr="0054023A">
        <w:rPr>
          <w:rFonts w:cs="Arial"/>
          <w:color w:val="000000" w:themeColor="text1"/>
        </w:rPr>
        <w:t xml:space="preserve"> </w:t>
      </w:r>
      <w:r w:rsidR="00050FAE" w:rsidRPr="00050FAE">
        <w:rPr>
          <w:rFonts w:cs="Arial"/>
          <w:b/>
          <w:color w:val="000000" w:themeColor="text1"/>
        </w:rPr>
        <w:t>Área</w:t>
      </w:r>
      <w:r w:rsidR="0054023A" w:rsidRPr="00815A6D">
        <w:rPr>
          <w:rFonts w:cs="Arial"/>
          <w:b/>
          <w:color w:val="000000" w:themeColor="text1"/>
        </w:rPr>
        <w:t xml:space="preserve"> de Riesgos</w:t>
      </w:r>
      <w:r w:rsidRPr="0054023A">
        <w:rPr>
          <w:rFonts w:cs="Arial"/>
          <w:color w:val="000000" w:themeColor="text1"/>
        </w:rPr>
        <w:t xml:space="preserve"> contarán con clave de acceso al sistema de grabación y podrán, a su discreción, lleva</w:t>
      </w:r>
      <w:r w:rsidR="0054023A">
        <w:rPr>
          <w:rFonts w:cs="Arial"/>
          <w:color w:val="000000" w:themeColor="text1"/>
        </w:rPr>
        <w:t>r a cabo revisiones aleatorias.</w:t>
      </w:r>
    </w:p>
    <w:p w:rsidR="0054023A" w:rsidRPr="0054023A" w:rsidRDefault="000B1331" w:rsidP="00C969A6">
      <w:pPr>
        <w:pStyle w:val="VIETA1"/>
        <w:numPr>
          <w:ilvl w:val="2"/>
          <w:numId w:val="18"/>
        </w:numPr>
        <w:spacing w:before="120" w:after="120"/>
        <w:ind w:left="1620"/>
        <w:rPr>
          <w:rFonts w:cs="Arial"/>
          <w:color w:val="000000" w:themeColor="text1"/>
        </w:rPr>
      </w:pPr>
      <w:r w:rsidRPr="0054023A">
        <w:rPr>
          <w:rFonts w:cs="Arial"/>
          <w:color w:val="000000" w:themeColor="text1"/>
        </w:rPr>
        <w:t>Las fichas de confirmación de operaciones de deuda proporcionadas por el proveedor de los sistemas electrónicos (MEI, SIPO, REMATE</w:t>
      </w:r>
      <w:r w:rsidR="00050FAE">
        <w:rPr>
          <w:rFonts w:cs="Arial"/>
          <w:color w:val="000000" w:themeColor="text1"/>
        </w:rPr>
        <w:t>, entre otros</w:t>
      </w:r>
      <w:r w:rsidRPr="0054023A">
        <w:rPr>
          <w:rFonts w:cs="Arial"/>
          <w:color w:val="000000" w:themeColor="text1"/>
        </w:rPr>
        <w:t xml:space="preserve">) permanecerán guardadas electrónicamente y en custodia por el área de Sistemas por 24 meses. </w:t>
      </w:r>
      <w:r w:rsidR="00050FAE">
        <w:rPr>
          <w:rFonts w:cs="Arial"/>
          <w:color w:val="000000" w:themeColor="text1"/>
        </w:rPr>
        <w:t xml:space="preserve">El </w:t>
      </w:r>
      <w:r w:rsidRPr="0054023A">
        <w:rPr>
          <w:rFonts w:cs="Arial"/>
          <w:color w:val="000000" w:themeColor="text1"/>
        </w:rPr>
        <w:t>responsable de</w:t>
      </w:r>
      <w:r w:rsidR="0054023A">
        <w:rPr>
          <w:rFonts w:cs="Arial"/>
          <w:color w:val="000000" w:themeColor="text1"/>
        </w:rPr>
        <w:t xml:space="preserve"> </w:t>
      </w:r>
      <w:r w:rsidRPr="0054023A">
        <w:rPr>
          <w:rFonts w:cs="Arial"/>
          <w:color w:val="000000" w:themeColor="text1"/>
        </w:rPr>
        <w:t>l</w:t>
      </w:r>
      <w:r w:rsidR="0054023A">
        <w:rPr>
          <w:rFonts w:cs="Arial"/>
          <w:color w:val="000000" w:themeColor="text1"/>
        </w:rPr>
        <w:t>a</w:t>
      </w:r>
      <w:r w:rsidR="00050FAE">
        <w:rPr>
          <w:rFonts w:cs="Arial"/>
          <w:color w:val="000000" w:themeColor="text1"/>
        </w:rPr>
        <w:t xml:space="preserve"> </w:t>
      </w:r>
      <w:r w:rsidR="00104510" w:rsidRPr="00104510">
        <w:rPr>
          <w:rFonts w:cs="Arial"/>
          <w:b/>
          <w:color w:val="000000" w:themeColor="text1"/>
        </w:rPr>
        <w:t>Gerencia Sr de MFGI</w:t>
      </w:r>
      <w:r w:rsidR="00050FAE">
        <w:rPr>
          <w:rFonts w:cs="Arial"/>
          <w:color w:val="000000" w:themeColor="text1"/>
        </w:rPr>
        <w:t xml:space="preserve"> (o las personas que designe), el </w:t>
      </w:r>
      <w:r w:rsidR="00104510" w:rsidRPr="00104510">
        <w:rPr>
          <w:rFonts w:cs="Arial"/>
          <w:b/>
          <w:color w:val="000000" w:themeColor="text1"/>
        </w:rPr>
        <w:t>Contralor Normativo</w:t>
      </w:r>
      <w:r w:rsidR="00050FAE">
        <w:rPr>
          <w:rFonts w:cs="Arial"/>
          <w:color w:val="000000" w:themeColor="text1"/>
        </w:rPr>
        <w:t xml:space="preserve"> y el personal designado por el </w:t>
      </w:r>
      <w:r w:rsidR="0054023A" w:rsidRPr="00815A6D">
        <w:rPr>
          <w:rFonts w:cs="Arial"/>
          <w:b/>
          <w:color w:val="000000" w:themeColor="text1"/>
        </w:rPr>
        <w:t>Área</w:t>
      </w:r>
      <w:r w:rsidRPr="00815A6D">
        <w:rPr>
          <w:rFonts w:cs="Arial"/>
          <w:b/>
          <w:color w:val="000000" w:themeColor="text1"/>
        </w:rPr>
        <w:t xml:space="preserve"> de Riesgos</w:t>
      </w:r>
      <w:r w:rsidRPr="0054023A">
        <w:rPr>
          <w:rFonts w:cs="Arial"/>
          <w:color w:val="000000" w:themeColor="text1"/>
        </w:rPr>
        <w:t xml:space="preserve"> contarán con permisos a la carpeta donde se encuentren en custodia y podrán, a su discreción, llevar a cabo revisiones aleatorias.</w:t>
      </w:r>
    </w:p>
    <w:p w:rsidR="0054023A" w:rsidRPr="0054023A" w:rsidRDefault="000B1331" w:rsidP="00C969A6">
      <w:pPr>
        <w:pStyle w:val="VIETA1"/>
        <w:numPr>
          <w:ilvl w:val="2"/>
          <w:numId w:val="18"/>
        </w:numPr>
        <w:spacing w:before="120" w:after="120"/>
        <w:ind w:left="1620"/>
        <w:rPr>
          <w:rFonts w:cs="Arial"/>
          <w:color w:val="000000" w:themeColor="text1"/>
        </w:rPr>
      </w:pPr>
      <w:r w:rsidRPr="0054023A">
        <w:rPr>
          <w:rFonts w:cs="Arial"/>
          <w:color w:val="000000" w:themeColor="text1"/>
        </w:rPr>
        <w:t xml:space="preserve">El sistema de grabación o mecanismo de conservación en medios magnéticos o documentales será capaz de identificar en el propio equipo cualquier tipo de cotización y operación concertada que solicite </w:t>
      </w:r>
      <w:r w:rsidR="0054023A" w:rsidRPr="0054023A">
        <w:rPr>
          <w:rFonts w:cs="Arial"/>
          <w:color w:val="000000" w:themeColor="text1"/>
        </w:rPr>
        <w:t>la</w:t>
      </w:r>
      <w:r w:rsidR="00050FAE">
        <w:rPr>
          <w:rFonts w:cs="Arial"/>
          <w:color w:val="000000" w:themeColor="text1"/>
        </w:rPr>
        <w:t xml:space="preserve"> </w:t>
      </w:r>
      <w:r w:rsidR="00104510" w:rsidRPr="00104510">
        <w:rPr>
          <w:rFonts w:cs="Arial"/>
          <w:b/>
          <w:color w:val="000000" w:themeColor="text1"/>
        </w:rPr>
        <w:t>Gerencia Sr de MFGI</w:t>
      </w:r>
      <w:r w:rsidR="00050FAE">
        <w:rPr>
          <w:rFonts w:cs="Arial"/>
          <w:color w:val="000000" w:themeColor="text1"/>
        </w:rPr>
        <w:t xml:space="preserve">, el </w:t>
      </w:r>
      <w:r w:rsidR="00104510" w:rsidRPr="00104510">
        <w:rPr>
          <w:rFonts w:cs="Arial"/>
          <w:b/>
          <w:color w:val="000000" w:themeColor="text1"/>
        </w:rPr>
        <w:t>Contralor Normativo</w:t>
      </w:r>
      <w:r w:rsidR="00050FAE">
        <w:rPr>
          <w:rFonts w:cs="Arial"/>
          <w:color w:val="000000" w:themeColor="text1"/>
        </w:rPr>
        <w:t xml:space="preserve"> o el </w:t>
      </w:r>
      <w:r w:rsidR="0054023A" w:rsidRPr="00815A6D">
        <w:rPr>
          <w:rFonts w:cs="Arial"/>
          <w:b/>
          <w:color w:val="000000" w:themeColor="text1"/>
        </w:rPr>
        <w:t>Área de Riesgos</w:t>
      </w:r>
      <w:r w:rsidRPr="0054023A">
        <w:rPr>
          <w:rFonts w:cs="Arial"/>
          <w:color w:val="000000" w:themeColor="text1"/>
        </w:rPr>
        <w:t>.</w:t>
      </w:r>
    </w:p>
    <w:p w:rsidR="000B1331" w:rsidRPr="0054023A" w:rsidRDefault="000B1331" w:rsidP="00C969A6">
      <w:pPr>
        <w:pStyle w:val="VIETA1"/>
        <w:numPr>
          <w:ilvl w:val="2"/>
          <w:numId w:val="18"/>
        </w:numPr>
        <w:spacing w:before="120" w:after="120"/>
        <w:ind w:left="1620"/>
        <w:rPr>
          <w:rFonts w:cs="Arial"/>
          <w:color w:val="000000" w:themeColor="text1"/>
        </w:rPr>
      </w:pPr>
      <w:r w:rsidRPr="0054023A">
        <w:rPr>
          <w:rFonts w:cs="Arial"/>
          <w:color w:val="000000" w:themeColor="text1"/>
        </w:rPr>
        <w:t>Adicional a las grabaciones y confirmaciones, las cotizaciones y concertaciones quedarán asentadas en el registro de transacciones</w:t>
      </w:r>
      <w:r w:rsidR="0054023A" w:rsidRPr="0054023A">
        <w:rPr>
          <w:rFonts w:cs="Arial"/>
          <w:color w:val="000000" w:themeColor="text1"/>
        </w:rPr>
        <w:t>, en la bitácora de transacciones y cotizaciones y</w:t>
      </w:r>
      <w:r w:rsidRPr="0054023A">
        <w:rPr>
          <w:rFonts w:cs="Arial"/>
          <w:color w:val="000000" w:themeColor="text1"/>
        </w:rPr>
        <w:t xml:space="preserve"> por el operador que las haya realizado, el mismo día, para que se proceda al proceso de verificación y registro y control. Dicha información, en los dos sistemas, estará a disp</w:t>
      </w:r>
      <w:r w:rsidR="0054023A" w:rsidRPr="0054023A">
        <w:rPr>
          <w:rFonts w:cs="Arial"/>
          <w:color w:val="000000" w:themeColor="text1"/>
        </w:rPr>
        <w:t>osición de</w:t>
      </w:r>
      <w:r w:rsidR="00050FAE">
        <w:rPr>
          <w:rFonts w:cs="Arial"/>
          <w:color w:val="000000" w:themeColor="text1"/>
        </w:rPr>
        <w:t xml:space="preserve"> la </w:t>
      </w:r>
      <w:r w:rsidR="00104510" w:rsidRPr="00104510">
        <w:rPr>
          <w:rFonts w:cs="Arial"/>
          <w:b/>
          <w:color w:val="000000" w:themeColor="text1"/>
        </w:rPr>
        <w:t>Gerencia Sr de MFGI</w:t>
      </w:r>
      <w:r w:rsidR="00050FAE">
        <w:rPr>
          <w:rFonts w:cs="Arial"/>
          <w:color w:val="000000" w:themeColor="text1"/>
        </w:rPr>
        <w:t xml:space="preserve">, </w:t>
      </w:r>
      <w:r w:rsidR="00104510" w:rsidRPr="00104510">
        <w:rPr>
          <w:rFonts w:cs="Arial"/>
          <w:b/>
          <w:color w:val="000000" w:themeColor="text1"/>
        </w:rPr>
        <w:t>Contralor Normativo</w:t>
      </w:r>
      <w:r w:rsidR="00050FAE">
        <w:rPr>
          <w:rFonts w:cs="Arial"/>
          <w:color w:val="000000" w:themeColor="text1"/>
        </w:rPr>
        <w:t xml:space="preserve"> y </w:t>
      </w:r>
      <w:r w:rsidRPr="0054023A">
        <w:rPr>
          <w:rFonts w:cs="Arial"/>
          <w:color w:val="000000" w:themeColor="text1"/>
        </w:rPr>
        <w:t xml:space="preserve">del </w:t>
      </w:r>
      <w:r w:rsidR="00361B8D">
        <w:rPr>
          <w:rFonts w:cs="Arial"/>
          <w:b/>
          <w:color w:val="000000" w:themeColor="text1"/>
        </w:rPr>
        <w:t>Á</w:t>
      </w:r>
      <w:r w:rsidR="00361B8D" w:rsidRPr="00050FAE">
        <w:rPr>
          <w:rFonts w:cs="Arial"/>
          <w:b/>
          <w:color w:val="000000" w:themeColor="text1"/>
        </w:rPr>
        <w:t>rea</w:t>
      </w:r>
      <w:r w:rsidRPr="00815A6D">
        <w:rPr>
          <w:rFonts w:cs="Arial"/>
          <w:b/>
          <w:color w:val="000000" w:themeColor="text1"/>
        </w:rPr>
        <w:t xml:space="preserve"> de Riesgos</w:t>
      </w:r>
      <w:r w:rsidRPr="0054023A">
        <w:rPr>
          <w:rFonts w:cs="Arial"/>
          <w:color w:val="000000" w:themeColor="text1"/>
        </w:rPr>
        <w:t>, así como para auditorías tanto normativas como externas e internas.</w:t>
      </w:r>
    </w:p>
    <w:p w:rsidR="000B1331" w:rsidRDefault="00222E60" w:rsidP="00C969A6">
      <w:pPr>
        <w:pStyle w:val="VIETA1"/>
        <w:numPr>
          <w:ilvl w:val="2"/>
          <w:numId w:val="18"/>
        </w:numPr>
        <w:spacing w:before="120" w:after="120"/>
        <w:ind w:left="1620" w:right="0"/>
        <w:rPr>
          <w:rFonts w:cs="Arial"/>
          <w:color w:val="000000" w:themeColor="text1"/>
        </w:rPr>
      </w:pPr>
      <w:r>
        <w:rPr>
          <w:rFonts w:cs="Arial"/>
          <w:color w:val="000000" w:themeColor="text1"/>
        </w:rPr>
        <w:t>S</w:t>
      </w:r>
      <w:r w:rsidR="000B1331" w:rsidRPr="0054023A">
        <w:rPr>
          <w:rFonts w:cs="Arial"/>
          <w:color w:val="000000" w:themeColor="text1"/>
        </w:rPr>
        <w:t xml:space="preserve">e </w:t>
      </w:r>
      <w:r>
        <w:rPr>
          <w:rFonts w:cs="Arial"/>
          <w:color w:val="000000" w:themeColor="text1"/>
        </w:rPr>
        <w:t>incluirán en</w:t>
      </w:r>
      <w:r w:rsidR="000B1331" w:rsidRPr="0054023A">
        <w:rPr>
          <w:rFonts w:cs="Arial"/>
          <w:color w:val="000000" w:themeColor="text1"/>
        </w:rPr>
        <w:t xml:space="preserve"> una bitácora diaria </w:t>
      </w:r>
      <w:r>
        <w:rPr>
          <w:rFonts w:cs="Arial"/>
          <w:color w:val="000000" w:themeColor="text1"/>
        </w:rPr>
        <w:t xml:space="preserve">todas las </w:t>
      </w:r>
      <w:r w:rsidR="000B1331" w:rsidRPr="0054023A">
        <w:rPr>
          <w:rFonts w:cs="Arial"/>
          <w:color w:val="000000" w:themeColor="text1"/>
        </w:rPr>
        <w:t>cotizaciones</w:t>
      </w:r>
      <w:r>
        <w:rPr>
          <w:rFonts w:cs="Arial"/>
          <w:color w:val="000000" w:themeColor="text1"/>
        </w:rPr>
        <w:t>, órdenes</w:t>
      </w:r>
      <w:r w:rsidR="000B1331" w:rsidRPr="0054023A">
        <w:rPr>
          <w:rFonts w:cs="Arial"/>
          <w:color w:val="000000" w:themeColor="text1"/>
        </w:rPr>
        <w:t xml:space="preserve"> y concertaciones.</w:t>
      </w:r>
    </w:p>
    <w:p w:rsidR="007102B4" w:rsidRDefault="007102B4" w:rsidP="00F7530D">
      <w:pPr>
        <w:pStyle w:val="VIETA1"/>
        <w:numPr>
          <w:ilvl w:val="0"/>
          <w:numId w:val="0"/>
        </w:numPr>
        <w:spacing w:before="120" w:after="120"/>
        <w:ind w:left="360" w:right="0" w:hanging="360"/>
        <w:rPr>
          <w:rFonts w:cs="Arial"/>
          <w:color w:val="000000" w:themeColor="text1"/>
        </w:rPr>
      </w:pPr>
    </w:p>
    <w:p w:rsidR="007102B4" w:rsidRPr="0054023A" w:rsidRDefault="007102B4" w:rsidP="00F7530D">
      <w:pPr>
        <w:pStyle w:val="VIETA1"/>
        <w:numPr>
          <w:ilvl w:val="0"/>
          <w:numId w:val="0"/>
        </w:numPr>
        <w:spacing w:before="120" w:after="120"/>
        <w:ind w:left="360" w:right="0" w:hanging="360"/>
        <w:rPr>
          <w:rFonts w:cs="Arial"/>
          <w:color w:val="000000" w:themeColor="text1"/>
        </w:rPr>
      </w:pPr>
    </w:p>
    <w:p w:rsidR="0054023A" w:rsidRDefault="0054023A" w:rsidP="00C969A6">
      <w:pPr>
        <w:pStyle w:val="VIETA1"/>
        <w:numPr>
          <w:ilvl w:val="2"/>
          <w:numId w:val="8"/>
        </w:numPr>
        <w:spacing w:before="120" w:after="120"/>
        <w:ind w:right="0"/>
        <w:rPr>
          <w:rFonts w:cs="Arial"/>
          <w:b/>
          <w:color w:val="000000" w:themeColor="text1"/>
        </w:rPr>
      </w:pPr>
      <w:r>
        <w:rPr>
          <w:rFonts w:cs="Arial"/>
          <w:b/>
          <w:color w:val="000000" w:themeColor="text1"/>
        </w:rPr>
        <w:t>Órdenes a través de Sistemas Automatizados</w:t>
      </w:r>
    </w:p>
    <w:p w:rsidR="0054023A" w:rsidRDefault="0054023A" w:rsidP="0054023A">
      <w:pPr>
        <w:pStyle w:val="VIETA1"/>
        <w:numPr>
          <w:ilvl w:val="0"/>
          <w:numId w:val="0"/>
        </w:numPr>
        <w:spacing w:before="120" w:after="120"/>
        <w:ind w:left="1260"/>
        <w:rPr>
          <w:rFonts w:cs="Arial"/>
          <w:color w:val="000000" w:themeColor="text1"/>
        </w:rPr>
      </w:pPr>
      <w:r w:rsidRPr="0054023A">
        <w:rPr>
          <w:rFonts w:cs="Arial"/>
          <w:color w:val="000000" w:themeColor="text1"/>
        </w:rPr>
        <w:t xml:space="preserve">Cuando la orden que se </w:t>
      </w:r>
      <w:r>
        <w:rPr>
          <w:rFonts w:cs="Arial"/>
          <w:color w:val="000000" w:themeColor="text1"/>
        </w:rPr>
        <w:t>registre</w:t>
      </w:r>
      <w:r w:rsidRPr="0054023A">
        <w:rPr>
          <w:rFonts w:cs="Arial"/>
          <w:color w:val="000000" w:themeColor="text1"/>
        </w:rPr>
        <w:t xml:space="preserve"> como postura en un mercado organizado</w:t>
      </w:r>
      <w:r>
        <w:rPr>
          <w:rFonts w:cs="Arial"/>
          <w:color w:val="000000" w:themeColor="text1"/>
        </w:rPr>
        <w:t xml:space="preserve"> (</w:t>
      </w:r>
      <w:r w:rsidRPr="0054023A">
        <w:rPr>
          <w:rFonts w:cs="Arial"/>
          <w:color w:val="000000" w:themeColor="text1"/>
        </w:rPr>
        <w:t>MexDer o CME</w:t>
      </w:r>
      <w:r>
        <w:rPr>
          <w:rFonts w:cs="Arial"/>
          <w:color w:val="000000" w:themeColor="text1"/>
        </w:rPr>
        <w:t>, NASDAQ, BMV, etc</w:t>
      </w:r>
      <w:r w:rsidR="00050FAE">
        <w:rPr>
          <w:rFonts w:cs="Arial"/>
          <w:color w:val="000000" w:themeColor="text1"/>
        </w:rPr>
        <w:t>.</w:t>
      </w:r>
      <w:r>
        <w:rPr>
          <w:rFonts w:cs="Arial"/>
          <w:color w:val="000000" w:themeColor="text1"/>
        </w:rPr>
        <w:t>)</w:t>
      </w:r>
      <w:r w:rsidRPr="0054023A">
        <w:rPr>
          <w:rFonts w:cs="Arial"/>
          <w:color w:val="000000" w:themeColor="text1"/>
        </w:rPr>
        <w:t xml:space="preserve"> a través del sistema automatizado del intermediario, no habrá llamada telefónica y, en consecuencia, tampoco grabación alguna. En esos casos, la evidencia de la postura estará en el propio sistema automatizado. En esos casos, la operación se registrará en el sistema con la indicación de que la concertación ha sido por medio electrónico.</w:t>
      </w:r>
    </w:p>
    <w:p w:rsidR="0054023A" w:rsidRDefault="0054023A" w:rsidP="0054023A">
      <w:pPr>
        <w:pStyle w:val="VIETA1"/>
        <w:numPr>
          <w:ilvl w:val="0"/>
          <w:numId w:val="0"/>
        </w:numPr>
        <w:spacing w:before="120" w:after="120"/>
        <w:ind w:left="1260"/>
        <w:rPr>
          <w:rFonts w:cs="Arial"/>
          <w:color w:val="000000" w:themeColor="text1"/>
        </w:rPr>
      </w:pPr>
      <w:r>
        <w:rPr>
          <w:rFonts w:cs="Arial"/>
          <w:color w:val="000000" w:themeColor="text1"/>
        </w:rPr>
        <w:t xml:space="preserve">Se deberá de incluir las órdenes en la bitácora y si fueron </w:t>
      </w:r>
      <w:r w:rsidR="00222E60">
        <w:rPr>
          <w:rFonts w:cs="Arial"/>
          <w:color w:val="000000" w:themeColor="text1"/>
        </w:rPr>
        <w:t>ejecutadas o no.</w:t>
      </w:r>
    </w:p>
    <w:p w:rsidR="00F7530D" w:rsidRDefault="00F7530D" w:rsidP="0054023A">
      <w:pPr>
        <w:pStyle w:val="VIETA1"/>
        <w:numPr>
          <w:ilvl w:val="0"/>
          <w:numId w:val="0"/>
        </w:numPr>
        <w:spacing w:before="120" w:after="120"/>
        <w:ind w:left="1260"/>
        <w:rPr>
          <w:rFonts w:cs="Arial"/>
          <w:color w:val="000000" w:themeColor="text1"/>
        </w:rPr>
      </w:pPr>
    </w:p>
    <w:p w:rsidR="0054023A" w:rsidRDefault="0054023A" w:rsidP="00C969A6">
      <w:pPr>
        <w:pStyle w:val="VIETA1"/>
        <w:numPr>
          <w:ilvl w:val="2"/>
          <w:numId w:val="8"/>
        </w:numPr>
        <w:spacing w:before="120" w:after="120"/>
        <w:ind w:right="0"/>
        <w:rPr>
          <w:rFonts w:cs="Arial"/>
          <w:b/>
          <w:color w:val="000000" w:themeColor="text1"/>
        </w:rPr>
      </w:pPr>
      <w:r w:rsidRPr="000B1331">
        <w:rPr>
          <w:rFonts w:cs="Arial"/>
          <w:b/>
          <w:color w:val="000000" w:themeColor="text1"/>
        </w:rPr>
        <w:t>Procedimiento para Guardar l</w:t>
      </w:r>
      <w:r>
        <w:rPr>
          <w:rFonts w:cs="Arial"/>
          <w:b/>
          <w:color w:val="000000" w:themeColor="text1"/>
        </w:rPr>
        <w:t>os Correos Electrónicos</w:t>
      </w:r>
    </w:p>
    <w:p w:rsidR="0054023A" w:rsidRPr="0054023A" w:rsidRDefault="0054023A" w:rsidP="0054023A">
      <w:pPr>
        <w:pStyle w:val="VIETA1"/>
        <w:numPr>
          <w:ilvl w:val="0"/>
          <w:numId w:val="0"/>
        </w:numPr>
        <w:spacing w:before="120" w:after="120"/>
        <w:ind w:left="1224" w:right="0"/>
        <w:rPr>
          <w:rFonts w:cs="Arial"/>
          <w:color w:val="000000" w:themeColor="text1"/>
        </w:rPr>
      </w:pPr>
      <w:r w:rsidRPr="0054023A">
        <w:rPr>
          <w:rFonts w:cs="Arial"/>
          <w:color w:val="000000" w:themeColor="text1"/>
        </w:rPr>
        <w:t>En el caso de los correos, se deberán de guardar en una carpeta de cotizaciones y ordenes independiente del correo general. Esto estará por al menos 24 meses en los correos.</w:t>
      </w:r>
    </w:p>
    <w:p w:rsidR="0054023A" w:rsidRDefault="0054023A" w:rsidP="0054023A">
      <w:pPr>
        <w:pStyle w:val="VIETA1"/>
        <w:numPr>
          <w:ilvl w:val="0"/>
          <w:numId w:val="0"/>
        </w:numPr>
        <w:spacing w:before="120" w:after="120"/>
        <w:ind w:left="1224" w:right="0"/>
        <w:rPr>
          <w:rFonts w:cs="Arial"/>
          <w:color w:val="000000" w:themeColor="text1"/>
        </w:rPr>
      </w:pPr>
      <w:r w:rsidRPr="0054023A">
        <w:rPr>
          <w:rFonts w:cs="Arial"/>
          <w:color w:val="000000" w:themeColor="text1"/>
        </w:rPr>
        <w:t>Se debe de incluir todas las cotizaciones y ordenes por medio de correos en la bitácora</w:t>
      </w:r>
      <w:r w:rsidR="00222E60" w:rsidRPr="00222E60">
        <w:rPr>
          <w:rFonts w:cs="Arial"/>
          <w:color w:val="000000" w:themeColor="text1"/>
        </w:rPr>
        <w:t xml:space="preserve"> </w:t>
      </w:r>
      <w:r w:rsidR="00222E60">
        <w:rPr>
          <w:rFonts w:cs="Arial"/>
          <w:color w:val="000000" w:themeColor="text1"/>
        </w:rPr>
        <w:t>y si fueron ejecutadas o no.</w:t>
      </w:r>
    </w:p>
    <w:p w:rsidR="00F7530D" w:rsidRDefault="00F7530D" w:rsidP="0054023A">
      <w:pPr>
        <w:pStyle w:val="VIETA1"/>
        <w:numPr>
          <w:ilvl w:val="0"/>
          <w:numId w:val="0"/>
        </w:numPr>
        <w:spacing w:before="120" w:after="120"/>
        <w:ind w:left="1224" w:right="0"/>
        <w:rPr>
          <w:rFonts w:cs="Arial"/>
          <w:color w:val="000000" w:themeColor="text1"/>
        </w:rPr>
      </w:pPr>
    </w:p>
    <w:p w:rsidR="000B1331" w:rsidRPr="000B1331" w:rsidRDefault="0054023A" w:rsidP="00C969A6">
      <w:pPr>
        <w:pStyle w:val="VIETA1"/>
        <w:numPr>
          <w:ilvl w:val="2"/>
          <w:numId w:val="8"/>
        </w:numPr>
        <w:spacing w:before="120" w:after="120"/>
        <w:ind w:right="0"/>
        <w:rPr>
          <w:rFonts w:cs="Arial"/>
          <w:b/>
          <w:color w:val="000000" w:themeColor="text1"/>
        </w:rPr>
      </w:pPr>
      <w:r>
        <w:rPr>
          <w:rFonts w:cs="Arial"/>
          <w:b/>
          <w:color w:val="000000" w:themeColor="text1"/>
        </w:rPr>
        <w:t>Información que debe de guardar la bitácora</w:t>
      </w:r>
    </w:p>
    <w:p w:rsidR="0049548F" w:rsidRDefault="0054023A" w:rsidP="00C57FAB">
      <w:pPr>
        <w:pStyle w:val="VIETA1"/>
        <w:numPr>
          <w:ilvl w:val="0"/>
          <w:numId w:val="0"/>
        </w:numPr>
        <w:spacing w:before="120" w:after="120"/>
        <w:ind w:left="1224" w:right="0"/>
        <w:rPr>
          <w:rFonts w:cs="Arial"/>
          <w:color w:val="000000" w:themeColor="text1"/>
        </w:rPr>
      </w:pPr>
      <w:r w:rsidRPr="0054023A">
        <w:rPr>
          <w:rFonts w:cs="Arial"/>
          <w:color w:val="000000" w:themeColor="text1"/>
        </w:rPr>
        <w:t>Como mecanismo de contingencia en caso de falla del sistema de grabación, se hará una bitácora diaria de cotizaciones y concertaciones en donde quedarán asentadas las operaciones realizadas en los periodos de falla del sistema de grabación. En dicha bitácora se asentará</w:t>
      </w:r>
      <w:r w:rsidR="0049548F">
        <w:rPr>
          <w:rFonts w:cs="Arial"/>
          <w:color w:val="000000" w:themeColor="text1"/>
        </w:rPr>
        <w:t>:</w:t>
      </w:r>
    </w:p>
    <w:p w:rsidR="0049548F" w:rsidRDefault="0049548F" w:rsidP="0049548F">
      <w:pPr>
        <w:pStyle w:val="VIETA1"/>
        <w:numPr>
          <w:ilvl w:val="0"/>
          <w:numId w:val="25"/>
        </w:numPr>
        <w:spacing w:before="120" w:after="120"/>
        <w:ind w:right="0"/>
        <w:rPr>
          <w:rFonts w:cs="Arial"/>
          <w:color w:val="000000" w:themeColor="text1"/>
        </w:rPr>
      </w:pPr>
      <w:r>
        <w:rPr>
          <w:rFonts w:cs="Arial"/>
          <w:color w:val="000000" w:themeColor="text1"/>
        </w:rPr>
        <w:t>F</w:t>
      </w:r>
      <w:r w:rsidRPr="0054023A">
        <w:rPr>
          <w:rFonts w:cs="Arial"/>
          <w:color w:val="000000" w:themeColor="text1"/>
        </w:rPr>
        <w:t>echa de la llamada</w:t>
      </w:r>
      <w:r>
        <w:rPr>
          <w:rFonts w:cs="Arial"/>
          <w:color w:val="000000" w:themeColor="text1"/>
        </w:rPr>
        <w:t>,</w:t>
      </w:r>
    </w:p>
    <w:p w:rsidR="0049548F" w:rsidRDefault="0049548F" w:rsidP="0049548F">
      <w:pPr>
        <w:pStyle w:val="VIETA1"/>
        <w:numPr>
          <w:ilvl w:val="0"/>
          <w:numId w:val="25"/>
        </w:numPr>
        <w:spacing w:before="120" w:after="120"/>
        <w:ind w:right="0"/>
        <w:rPr>
          <w:rFonts w:cs="Arial"/>
          <w:color w:val="000000" w:themeColor="text1"/>
        </w:rPr>
      </w:pPr>
      <w:r>
        <w:rPr>
          <w:rFonts w:cs="Arial"/>
          <w:color w:val="000000" w:themeColor="text1"/>
        </w:rPr>
        <w:t>H</w:t>
      </w:r>
      <w:r w:rsidR="0054023A" w:rsidRPr="0054023A">
        <w:rPr>
          <w:rFonts w:cs="Arial"/>
          <w:color w:val="000000" w:themeColor="text1"/>
        </w:rPr>
        <w:t xml:space="preserve">ora, </w:t>
      </w:r>
    </w:p>
    <w:p w:rsidR="0049548F" w:rsidRDefault="0049548F" w:rsidP="0049548F">
      <w:pPr>
        <w:pStyle w:val="VIETA1"/>
        <w:numPr>
          <w:ilvl w:val="0"/>
          <w:numId w:val="25"/>
        </w:numPr>
        <w:spacing w:before="120" w:after="120"/>
        <w:ind w:right="0"/>
        <w:rPr>
          <w:rFonts w:cs="Arial"/>
          <w:color w:val="000000" w:themeColor="text1"/>
        </w:rPr>
      </w:pPr>
      <w:r>
        <w:rPr>
          <w:rFonts w:cs="Arial"/>
          <w:color w:val="000000" w:themeColor="text1"/>
        </w:rPr>
        <w:t>Tipo de operación (compra, venta),</w:t>
      </w:r>
    </w:p>
    <w:p w:rsidR="0049548F" w:rsidRDefault="0049548F" w:rsidP="0049548F">
      <w:pPr>
        <w:pStyle w:val="VIETA1"/>
        <w:numPr>
          <w:ilvl w:val="0"/>
          <w:numId w:val="25"/>
        </w:numPr>
        <w:spacing w:before="120" w:after="120"/>
        <w:ind w:right="0"/>
        <w:rPr>
          <w:rFonts w:cs="Arial"/>
          <w:color w:val="000000" w:themeColor="text1"/>
        </w:rPr>
      </w:pPr>
      <w:r>
        <w:rPr>
          <w:rFonts w:cs="Arial"/>
          <w:color w:val="000000" w:themeColor="text1"/>
        </w:rPr>
        <w:t>T</w:t>
      </w:r>
      <w:r w:rsidR="0054023A" w:rsidRPr="0054023A">
        <w:rPr>
          <w:rFonts w:cs="Arial"/>
          <w:color w:val="000000" w:themeColor="text1"/>
        </w:rPr>
        <w:t xml:space="preserve">ipo de instrumento, </w:t>
      </w:r>
    </w:p>
    <w:p w:rsidR="0049548F" w:rsidRDefault="0049548F" w:rsidP="0049548F">
      <w:pPr>
        <w:pStyle w:val="VIETA1"/>
        <w:numPr>
          <w:ilvl w:val="0"/>
          <w:numId w:val="25"/>
        </w:numPr>
        <w:spacing w:before="120" w:after="120"/>
        <w:ind w:right="0"/>
        <w:rPr>
          <w:rFonts w:cs="Arial"/>
          <w:color w:val="000000" w:themeColor="text1"/>
        </w:rPr>
      </w:pPr>
      <w:r>
        <w:rPr>
          <w:rFonts w:cs="Arial"/>
          <w:color w:val="000000" w:themeColor="text1"/>
        </w:rPr>
        <w:t>N</w:t>
      </w:r>
      <w:r w:rsidR="0054023A" w:rsidRPr="0054023A">
        <w:rPr>
          <w:rFonts w:cs="Arial"/>
          <w:color w:val="000000" w:themeColor="text1"/>
        </w:rPr>
        <w:t xml:space="preserve">ivel cotizado y/o asignado, </w:t>
      </w:r>
    </w:p>
    <w:p w:rsidR="0049548F" w:rsidRDefault="0049548F" w:rsidP="0049548F">
      <w:pPr>
        <w:pStyle w:val="VIETA1"/>
        <w:numPr>
          <w:ilvl w:val="0"/>
          <w:numId w:val="25"/>
        </w:numPr>
        <w:spacing w:before="120" w:after="120"/>
        <w:ind w:right="0"/>
        <w:rPr>
          <w:rFonts w:cs="Arial"/>
          <w:color w:val="000000" w:themeColor="text1"/>
        </w:rPr>
      </w:pPr>
      <w:r>
        <w:rPr>
          <w:rFonts w:cs="Arial"/>
          <w:color w:val="000000" w:themeColor="text1"/>
        </w:rPr>
        <w:t>N</w:t>
      </w:r>
      <w:r w:rsidR="0054023A" w:rsidRPr="0054023A">
        <w:rPr>
          <w:rFonts w:cs="Arial"/>
          <w:color w:val="000000" w:themeColor="text1"/>
        </w:rPr>
        <w:t xml:space="preserve">ombre del operador, </w:t>
      </w:r>
    </w:p>
    <w:p w:rsidR="0049548F" w:rsidRDefault="0049548F" w:rsidP="0049548F">
      <w:pPr>
        <w:pStyle w:val="VIETA1"/>
        <w:numPr>
          <w:ilvl w:val="0"/>
          <w:numId w:val="25"/>
        </w:numPr>
        <w:spacing w:before="120" w:after="120"/>
        <w:ind w:right="0"/>
        <w:rPr>
          <w:rFonts w:cs="Arial"/>
          <w:color w:val="000000" w:themeColor="text1"/>
        </w:rPr>
      </w:pPr>
      <w:r>
        <w:rPr>
          <w:rFonts w:cs="Arial"/>
          <w:color w:val="000000" w:themeColor="text1"/>
        </w:rPr>
        <w:t>E</w:t>
      </w:r>
      <w:r w:rsidR="0054023A" w:rsidRPr="0054023A">
        <w:rPr>
          <w:rFonts w:cs="Arial"/>
          <w:color w:val="000000" w:themeColor="text1"/>
        </w:rPr>
        <w:t>xtensión telefónica en la que se hizo la llamada</w:t>
      </w:r>
      <w:r>
        <w:rPr>
          <w:rFonts w:cs="Arial"/>
          <w:color w:val="000000" w:themeColor="text1"/>
        </w:rPr>
        <w:t xml:space="preserve"> o en su caso chat (Bloomberg, Reuters)</w:t>
      </w:r>
      <w:r w:rsidR="0054023A" w:rsidRPr="0054023A">
        <w:rPr>
          <w:rFonts w:cs="Arial"/>
          <w:color w:val="000000" w:themeColor="text1"/>
        </w:rPr>
        <w:t xml:space="preserve">, </w:t>
      </w:r>
    </w:p>
    <w:p w:rsidR="0049548F" w:rsidRDefault="0049548F" w:rsidP="0049548F">
      <w:pPr>
        <w:pStyle w:val="VIETA1"/>
        <w:numPr>
          <w:ilvl w:val="0"/>
          <w:numId w:val="25"/>
        </w:numPr>
        <w:spacing w:before="120" w:after="120"/>
        <w:ind w:right="0"/>
        <w:rPr>
          <w:rFonts w:cs="Arial"/>
          <w:color w:val="000000" w:themeColor="text1"/>
        </w:rPr>
      </w:pPr>
      <w:r>
        <w:rPr>
          <w:rFonts w:cs="Arial"/>
          <w:color w:val="000000" w:themeColor="text1"/>
        </w:rPr>
        <w:t>I</w:t>
      </w:r>
      <w:r w:rsidR="0054023A" w:rsidRPr="0054023A">
        <w:rPr>
          <w:rFonts w:cs="Arial"/>
          <w:color w:val="000000" w:themeColor="text1"/>
        </w:rPr>
        <w:t>ntermediario con quien se operó</w:t>
      </w:r>
      <w:r>
        <w:rPr>
          <w:rFonts w:cs="Arial"/>
          <w:color w:val="000000" w:themeColor="text1"/>
        </w:rPr>
        <w:t>.</w:t>
      </w:r>
      <w:r w:rsidR="0054023A" w:rsidRPr="0054023A">
        <w:rPr>
          <w:rFonts w:cs="Arial"/>
          <w:color w:val="000000" w:themeColor="text1"/>
        </w:rPr>
        <w:t xml:space="preserve"> </w:t>
      </w:r>
    </w:p>
    <w:p w:rsidR="00B53B37" w:rsidRPr="00C57FAB" w:rsidRDefault="00B53B37" w:rsidP="00C57FAB">
      <w:pPr>
        <w:pStyle w:val="VIETA1"/>
        <w:numPr>
          <w:ilvl w:val="0"/>
          <w:numId w:val="0"/>
        </w:numPr>
        <w:spacing w:before="120" w:after="120"/>
        <w:ind w:left="1224" w:right="0"/>
        <w:rPr>
          <w:rFonts w:cs="Arial"/>
          <w:color w:val="000000" w:themeColor="text1"/>
        </w:rPr>
      </w:pPr>
    </w:p>
    <w:p w:rsidR="0021673F" w:rsidRDefault="0021673F" w:rsidP="00C969A6">
      <w:pPr>
        <w:pStyle w:val="VIETA1"/>
        <w:numPr>
          <w:ilvl w:val="1"/>
          <w:numId w:val="8"/>
        </w:numPr>
        <w:spacing w:before="120" w:after="120"/>
        <w:ind w:right="0"/>
        <w:rPr>
          <w:rFonts w:cs="Arial"/>
          <w:b/>
          <w:color w:val="000000" w:themeColor="text1"/>
        </w:rPr>
      </w:pPr>
      <w:r>
        <w:rPr>
          <w:rFonts w:cs="Arial"/>
          <w:b/>
          <w:color w:val="000000" w:themeColor="text1"/>
        </w:rPr>
        <w:t>Consideraciones de Excepción para la revisión de Liquidez y Cotizaciones</w:t>
      </w:r>
    </w:p>
    <w:p w:rsidR="00542C7B" w:rsidRPr="00062CAD" w:rsidRDefault="00062CAD" w:rsidP="00062CAD">
      <w:pPr>
        <w:pStyle w:val="VIETA1"/>
        <w:numPr>
          <w:ilvl w:val="0"/>
          <w:numId w:val="0"/>
        </w:numPr>
        <w:spacing w:before="120" w:after="120"/>
        <w:ind w:left="810"/>
        <w:rPr>
          <w:rFonts w:cs="Arial"/>
          <w:color w:val="000000" w:themeColor="text1"/>
        </w:rPr>
      </w:pPr>
      <w:r w:rsidRPr="00062CAD">
        <w:rPr>
          <w:rFonts w:cs="Arial"/>
          <w:color w:val="000000" w:themeColor="text1"/>
        </w:rPr>
        <w:t xml:space="preserve">En caso de que el intento de realizar la mejor ejecución con instrumentos de deuda, tienda a mover el mercado en contra de la estrategia, el operador de Inversiones puede ejecutar la operación sin obtener cotizaciones, expresándolo en los registros </w:t>
      </w:r>
      <w:r>
        <w:rPr>
          <w:rFonts w:cs="Arial"/>
          <w:color w:val="000000" w:themeColor="text1"/>
        </w:rPr>
        <w:t xml:space="preserve">de la bitácora y previa autorización por parte del </w:t>
      </w:r>
      <w:r w:rsidR="00104510" w:rsidRPr="00104510">
        <w:rPr>
          <w:rFonts w:cs="Arial"/>
          <w:b/>
          <w:color w:val="000000" w:themeColor="text1"/>
        </w:rPr>
        <w:t>Contralor Normativo</w:t>
      </w:r>
      <w:r w:rsidRPr="00141914">
        <w:rPr>
          <w:rFonts w:cs="Arial"/>
          <w:color w:val="000000" w:themeColor="text1"/>
        </w:rPr>
        <w:t>.</w:t>
      </w:r>
      <w:r w:rsidRPr="00062CAD">
        <w:rPr>
          <w:rFonts w:cs="Arial"/>
          <w:color w:val="000000" w:themeColor="text1"/>
        </w:rPr>
        <w:t xml:space="preserve"> Si </w:t>
      </w:r>
      <w:r>
        <w:rPr>
          <w:rFonts w:cs="Arial"/>
          <w:color w:val="000000" w:themeColor="text1"/>
        </w:rPr>
        <w:t xml:space="preserve">el </w:t>
      </w:r>
      <w:r w:rsidR="00104510" w:rsidRPr="00104510">
        <w:rPr>
          <w:rFonts w:cs="Arial"/>
          <w:b/>
          <w:color w:val="000000" w:themeColor="text1"/>
        </w:rPr>
        <w:t>Contralor Normativo</w:t>
      </w:r>
      <w:r>
        <w:rPr>
          <w:rFonts w:cs="Arial"/>
          <w:color w:val="000000" w:themeColor="text1"/>
        </w:rPr>
        <w:t xml:space="preserve"> </w:t>
      </w:r>
      <w:r w:rsidRPr="00062CAD">
        <w:rPr>
          <w:rFonts w:cs="Arial"/>
          <w:color w:val="000000" w:themeColor="text1"/>
        </w:rPr>
        <w:t>autoriza la operación, se entenderá que aprueba también la intención del operador de concertar sin cotizaciones previas.</w:t>
      </w:r>
    </w:p>
    <w:p w:rsidR="00542C7B" w:rsidRPr="00002F71" w:rsidRDefault="00542C7B" w:rsidP="00062CAD">
      <w:pPr>
        <w:pStyle w:val="VIETA1"/>
        <w:numPr>
          <w:ilvl w:val="0"/>
          <w:numId w:val="0"/>
        </w:numPr>
        <w:spacing w:before="80" w:after="80"/>
        <w:ind w:left="810" w:right="0"/>
        <w:rPr>
          <w:rFonts w:cs="Arial"/>
          <w:b/>
          <w:i/>
          <w:color w:val="000000" w:themeColor="text1"/>
        </w:rPr>
      </w:pPr>
      <w:r w:rsidRPr="00002F71">
        <w:rPr>
          <w:rFonts w:cs="Arial"/>
          <w:color w:val="000000" w:themeColor="text1"/>
        </w:rPr>
        <w:t>Se consideran como excepciones, las siguientes:</w:t>
      </w:r>
    </w:p>
    <w:p w:rsidR="00630E52" w:rsidRDefault="00630E52" w:rsidP="00C969A6">
      <w:pPr>
        <w:pStyle w:val="VIETA1"/>
        <w:numPr>
          <w:ilvl w:val="0"/>
          <w:numId w:val="17"/>
        </w:numPr>
        <w:spacing w:before="80" w:after="80"/>
        <w:ind w:left="1080" w:right="0" w:hanging="270"/>
        <w:rPr>
          <w:rFonts w:cs="Arial"/>
          <w:color w:val="000000" w:themeColor="text1"/>
        </w:rPr>
      </w:pPr>
      <w:r w:rsidRPr="00002F71">
        <w:rPr>
          <w:rFonts w:cs="Arial"/>
          <w:color w:val="000000" w:themeColor="text1"/>
        </w:rPr>
        <w:t xml:space="preserve">Cotizaciones y posturas para participar en </w:t>
      </w:r>
      <w:r>
        <w:rPr>
          <w:rFonts w:cs="Arial"/>
          <w:color w:val="000000" w:themeColor="text1"/>
        </w:rPr>
        <w:t>S</w:t>
      </w:r>
      <w:r w:rsidRPr="00002F71">
        <w:rPr>
          <w:rFonts w:cs="Arial"/>
          <w:color w:val="000000" w:themeColor="text1"/>
        </w:rPr>
        <w:t xml:space="preserve">ubasta </w:t>
      </w:r>
      <w:r>
        <w:rPr>
          <w:rFonts w:cs="Arial"/>
          <w:color w:val="000000" w:themeColor="text1"/>
        </w:rPr>
        <w:t>P</w:t>
      </w:r>
      <w:r w:rsidRPr="00002F71">
        <w:rPr>
          <w:rFonts w:cs="Arial"/>
          <w:color w:val="000000" w:themeColor="text1"/>
        </w:rPr>
        <w:t>rimaria</w:t>
      </w:r>
      <w:r>
        <w:rPr>
          <w:rFonts w:cs="Arial"/>
          <w:color w:val="000000" w:themeColor="text1"/>
        </w:rPr>
        <w:t>s</w:t>
      </w:r>
      <w:r w:rsidRPr="00002F71">
        <w:rPr>
          <w:rFonts w:cs="Arial"/>
          <w:color w:val="000000" w:themeColor="text1"/>
        </w:rPr>
        <w:t xml:space="preserve"> de </w:t>
      </w:r>
      <w:r>
        <w:rPr>
          <w:rFonts w:cs="Arial"/>
          <w:color w:val="000000" w:themeColor="text1"/>
        </w:rPr>
        <w:t>Instrumentos de Renta Variable, ETFs o deuda Gubernamental o Privada</w:t>
      </w:r>
    </w:p>
    <w:p w:rsidR="00F7530D" w:rsidRDefault="00F7530D" w:rsidP="00F7530D">
      <w:pPr>
        <w:pStyle w:val="VIETA1"/>
        <w:numPr>
          <w:ilvl w:val="0"/>
          <w:numId w:val="0"/>
        </w:numPr>
        <w:spacing w:before="80" w:after="80"/>
        <w:ind w:left="1080" w:right="0"/>
        <w:rPr>
          <w:rFonts w:cs="Arial"/>
          <w:color w:val="000000" w:themeColor="text1"/>
        </w:rPr>
      </w:pPr>
    </w:p>
    <w:p w:rsidR="00630E52" w:rsidRDefault="00630E52" w:rsidP="00C969A6">
      <w:pPr>
        <w:pStyle w:val="VIETA1"/>
        <w:numPr>
          <w:ilvl w:val="1"/>
          <w:numId w:val="17"/>
        </w:numPr>
        <w:tabs>
          <w:tab w:val="left" w:pos="360"/>
        </w:tabs>
        <w:spacing w:before="80" w:after="80"/>
        <w:ind w:right="0"/>
        <w:rPr>
          <w:rFonts w:cs="Arial"/>
          <w:color w:val="000000" w:themeColor="text1"/>
        </w:rPr>
      </w:pPr>
      <w:r>
        <w:rPr>
          <w:rFonts w:cs="Arial"/>
          <w:color w:val="000000" w:themeColor="text1"/>
        </w:rPr>
        <w:t>Subastas Primarias o Permutas con Banxico o SHCP</w:t>
      </w:r>
    </w:p>
    <w:p w:rsidR="00630E52" w:rsidRDefault="00630E52" w:rsidP="00C969A6">
      <w:pPr>
        <w:pStyle w:val="VIETA1"/>
        <w:numPr>
          <w:ilvl w:val="2"/>
          <w:numId w:val="17"/>
        </w:numPr>
        <w:tabs>
          <w:tab w:val="left" w:pos="360"/>
        </w:tabs>
        <w:spacing w:before="80" w:after="80"/>
        <w:ind w:right="0"/>
        <w:rPr>
          <w:rFonts w:cs="Arial"/>
          <w:color w:val="000000" w:themeColor="text1"/>
        </w:rPr>
      </w:pPr>
      <w:r w:rsidRPr="00062CAD">
        <w:rPr>
          <w:rFonts w:cs="Arial"/>
          <w:color w:val="000000" w:themeColor="text1"/>
        </w:rPr>
        <w:t>Con el objeto de tener acceso a la subasta primaria de valores gubernamentales convocadas por Banco de México, el Operador de Inversiones o Director de Inversiones identificará alguno de los intermediarios financieros (contrapartes) que tenga autorizados para operar</w:t>
      </w:r>
    </w:p>
    <w:p w:rsidR="00630E52" w:rsidRDefault="00630E52" w:rsidP="00C969A6">
      <w:pPr>
        <w:pStyle w:val="VIETA1"/>
        <w:numPr>
          <w:ilvl w:val="2"/>
          <w:numId w:val="17"/>
        </w:numPr>
        <w:tabs>
          <w:tab w:val="left" w:pos="360"/>
        </w:tabs>
        <w:spacing w:before="80" w:after="80"/>
        <w:ind w:right="0"/>
        <w:rPr>
          <w:rFonts w:cs="Arial"/>
          <w:color w:val="000000" w:themeColor="text1"/>
        </w:rPr>
      </w:pPr>
      <w:r w:rsidRPr="00062CAD">
        <w:rPr>
          <w:rFonts w:cs="Arial"/>
          <w:color w:val="000000" w:themeColor="text1"/>
        </w:rPr>
        <w:t xml:space="preserve">Siempre que </w:t>
      </w:r>
      <w:r>
        <w:rPr>
          <w:rFonts w:cs="Arial"/>
          <w:color w:val="000000" w:themeColor="text1"/>
        </w:rPr>
        <w:t>el Infonavit</w:t>
      </w:r>
      <w:r w:rsidRPr="00062CAD">
        <w:rPr>
          <w:rFonts w:cs="Arial"/>
          <w:color w:val="000000" w:themeColor="text1"/>
        </w:rPr>
        <w:t xml:space="preserve"> solicite a un intermediario financiero ingresar una postura en el sistema de subastas de Banco de México, se tomará como una postura de compra en firme con dicho intermediario financiero, la cual deberá contar con la llamada donde se especifique </w:t>
      </w:r>
      <w:r>
        <w:rPr>
          <w:rFonts w:cs="Arial"/>
          <w:color w:val="000000" w:themeColor="text1"/>
        </w:rPr>
        <w:t xml:space="preserve">en </w:t>
      </w:r>
      <w:r w:rsidRPr="00062CAD">
        <w:rPr>
          <w:rFonts w:cs="Arial"/>
          <w:color w:val="000000" w:themeColor="text1"/>
        </w:rPr>
        <w:t>que se desea participar y solo surtirá efectos en caso de haber obtenido asignación por parte de Banco de México.</w:t>
      </w:r>
    </w:p>
    <w:p w:rsidR="00630E52" w:rsidRDefault="00630E52" w:rsidP="00C969A6">
      <w:pPr>
        <w:pStyle w:val="VIETA1"/>
        <w:numPr>
          <w:ilvl w:val="2"/>
          <w:numId w:val="17"/>
        </w:numPr>
        <w:tabs>
          <w:tab w:val="left" w:pos="360"/>
        </w:tabs>
        <w:spacing w:before="80" w:after="80"/>
        <w:ind w:right="0"/>
        <w:rPr>
          <w:rFonts w:cs="Arial"/>
          <w:color w:val="000000" w:themeColor="text1"/>
        </w:rPr>
      </w:pPr>
      <w:r w:rsidRPr="00002F71">
        <w:rPr>
          <w:rFonts w:cs="Arial"/>
          <w:color w:val="000000" w:themeColor="text1"/>
        </w:rPr>
        <w:t>No es necesario una cotización extra ya que se considera acceso al mejor precio del mercado al momento de la asignación por parte de Banco de México.</w:t>
      </w:r>
    </w:p>
    <w:p w:rsidR="00630E52" w:rsidRDefault="00630E52" w:rsidP="00C969A6">
      <w:pPr>
        <w:pStyle w:val="VIETA1"/>
        <w:numPr>
          <w:ilvl w:val="2"/>
          <w:numId w:val="17"/>
        </w:numPr>
        <w:tabs>
          <w:tab w:val="left" w:pos="360"/>
        </w:tabs>
        <w:spacing w:before="80" w:after="80"/>
        <w:ind w:right="0"/>
        <w:rPr>
          <w:rFonts w:cs="Arial"/>
          <w:color w:val="000000" w:themeColor="text1"/>
        </w:rPr>
      </w:pPr>
      <w:r w:rsidRPr="00002F71">
        <w:rPr>
          <w:rFonts w:cs="Arial"/>
          <w:color w:val="000000" w:themeColor="text1"/>
        </w:rPr>
        <w:t>En todos los casos en que se obtenga asignación de Banco de México (la cual se conoce el día de la subasta), el mismo día el intermediario financiero deberá confirmar y asignar la operación, como una compra de la Siefore liquidable en la fecha que proceda (generalmente será 48 hs. después).</w:t>
      </w:r>
    </w:p>
    <w:p w:rsidR="00630E52" w:rsidRDefault="00630E52" w:rsidP="00C969A6">
      <w:pPr>
        <w:pStyle w:val="VIETA1"/>
        <w:numPr>
          <w:ilvl w:val="2"/>
          <w:numId w:val="17"/>
        </w:numPr>
        <w:tabs>
          <w:tab w:val="left" w:pos="360"/>
        </w:tabs>
        <w:spacing w:before="80" w:after="80"/>
        <w:ind w:right="0"/>
        <w:rPr>
          <w:rFonts w:cs="Arial"/>
          <w:color w:val="000000" w:themeColor="text1"/>
        </w:rPr>
      </w:pPr>
      <w:r w:rsidRPr="00002F71">
        <w:rPr>
          <w:rFonts w:cs="Arial"/>
          <w:color w:val="000000" w:themeColor="text1"/>
        </w:rPr>
        <w:t>La participación en subasta primaria se sujetará a los límites establecidos en cuanto a riesgo contraparte se refiere y cumplirá con mejor ejecución.</w:t>
      </w:r>
    </w:p>
    <w:p w:rsidR="00F7530D" w:rsidRDefault="00F7530D" w:rsidP="00C969A6">
      <w:pPr>
        <w:pStyle w:val="VIETA1"/>
        <w:numPr>
          <w:ilvl w:val="2"/>
          <w:numId w:val="17"/>
        </w:numPr>
        <w:tabs>
          <w:tab w:val="left" w:pos="360"/>
        </w:tabs>
        <w:spacing w:before="80" w:after="80"/>
        <w:ind w:right="0"/>
        <w:rPr>
          <w:rFonts w:cs="Arial"/>
          <w:color w:val="000000" w:themeColor="text1"/>
        </w:rPr>
      </w:pPr>
    </w:p>
    <w:p w:rsidR="00630E52" w:rsidRDefault="00655CF6" w:rsidP="00C969A6">
      <w:pPr>
        <w:pStyle w:val="VIETA1"/>
        <w:numPr>
          <w:ilvl w:val="1"/>
          <w:numId w:val="17"/>
        </w:numPr>
        <w:tabs>
          <w:tab w:val="left" w:pos="360"/>
        </w:tabs>
        <w:spacing w:before="80" w:after="80"/>
        <w:ind w:right="0"/>
        <w:rPr>
          <w:rFonts w:cs="Arial"/>
          <w:color w:val="000000" w:themeColor="text1"/>
        </w:rPr>
      </w:pPr>
      <w:r w:rsidRPr="00141914">
        <w:rPr>
          <w:rFonts w:cs="Arial"/>
          <w:color w:val="000000" w:themeColor="text1"/>
        </w:rPr>
        <w:t>C</w:t>
      </w:r>
      <w:r w:rsidR="00630E52">
        <w:rPr>
          <w:rFonts w:cs="Arial"/>
          <w:color w:val="000000" w:themeColor="text1"/>
        </w:rPr>
        <w:t>olocaciones primarias o secundarias (colocación de acciones por un tenedor que busca venta o bien acciones en tesorería) de instrumentos de renta variable o FIBRAs.</w:t>
      </w:r>
    </w:p>
    <w:p w:rsidR="00630E52" w:rsidRDefault="00655CF6" w:rsidP="00C969A6">
      <w:pPr>
        <w:pStyle w:val="VIETA1"/>
        <w:numPr>
          <w:ilvl w:val="1"/>
          <w:numId w:val="17"/>
        </w:numPr>
        <w:tabs>
          <w:tab w:val="left" w:pos="360"/>
        </w:tabs>
        <w:spacing w:before="80" w:after="80"/>
        <w:ind w:right="0"/>
        <w:rPr>
          <w:rFonts w:cs="Arial"/>
          <w:color w:val="000000" w:themeColor="text1"/>
        </w:rPr>
      </w:pPr>
      <w:r w:rsidRPr="00141914">
        <w:rPr>
          <w:rFonts w:cs="Arial"/>
          <w:color w:val="000000" w:themeColor="text1"/>
        </w:rPr>
        <w:t xml:space="preserve"> C</w:t>
      </w:r>
      <w:r w:rsidR="00630E52">
        <w:rPr>
          <w:rFonts w:cs="Arial"/>
          <w:color w:val="000000" w:themeColor="text1"/>
        </w:rPr>
        <w:t>olocaciones primarias de ETFs, bonos de deuda privada o Certificados de Capital (CKDs) que se coloquen por medio de un intermediario colocador.</w:t>
      </w:r>
    </w:p>
    <w:p w:rsidR="00F7530D" w:rsidRPr="00002F71" w:rsidRDefault="00F7530D" w:rsidP="00F7530D">
      <w:pPr>
        <w:pStyle w:val="VIETA1"/>
        <w:numPr>
          <w:ilvl w:val="0"/>
          <w:numId w:val="0"/>
        </w:numPr>
        <w:tabs>
          <w:tab w:val="left" w:pos="360"/>
        </w:tabs>
        <w:spacing w:before="80" w:after="80"/>
        <w:ind w:left="1440" w:right="0"/>
        <w:rPr>
          <w:rFonts w:cs="Arial"/>
          <w:color w:val="000000" w:themeColor="text1"/>
        </w:rPr>
      </w:pPr>
    </w:p>
    <w:p w:rsidR="00542C7B" w:rsidRPr="00002F71" w:rsidRDefault="00542C7B" w:rsidP="00C969A6">
      <w:pPr>
        <w:pStyle w:val="VIETA1"/>
        <w:numPr>
          <w:ilvl w:val="0"/>
          <w:numId w:val="17"/>
        </w:numPr>
        <w:spacing w:before="80" w:after="80"/>
        <w:ind w:left="1080" w:right="0" w:hanging="270"/>
        <w:rPr>
          <w:rFonts w:cs="Arial"/>
          <w:color w:val="000000" w:themeColor="text1"/>
        </w:rPr>
      </w:pPr>
      <w:r w:rsidRPr="00002F71">
        <w:rPr>
          <w:rFonts w:cs="Arial"/>
          <w:color w:val="000000" w:themeColor="text1"/>
        </w:rPr>
        <w:t xml:space="preserve">Cuando el precio o tasa de compra o de venta haya </w:t>
      </w:r>
      <w:r w:rsidRPr="00141914">
        <w:rPr>
          <w:rFonts w:cs="Arial"/>
          <w:color w:val="000000" w:themeColor="text1"/>
        </w:rPr>
        <w:t xml:space="preserve">sido estipulado </w:t>
      </w:r>
      <w:r w:rsidR="00655CF6" w:rsidRPr="00141914">
        <w:rPr>
          <w:rFonts w:cs="Arial"/>
          <w:color w:val="000000" w:themeColor="text1"/>
        </w:rPr>
        <w:t xml:space="preserve">y/o aprobado </w:t>
      </w:r>
      <w:r w:rsidRPr="00141914">
        <w:rPr>
          <w:rFonts w:cs="Arial"/>
          <w:color w:val="000000" w:themeColor="text1"/>
        </w:rPr>
        <w:t>por el Comité de Inversión</w:t>
      </w:r>
      <w:r w:rsidR="00655CF6" w:rsidRPr="00141914">
        <w:rPr>
          <w:rFonts w:cs="Arial"/>
          <w:color w:val="000000" w:themeColor="text1"/>
        </w:rPr>
        <w:t xml:space="preserve"> o el Grupo de Trabajo de Inversiones</w:t>
      </w:r>
      <w:r w:rsidRPr="00141914">
        <w:rPr>
          <w:rFonts w:cs="Arial"/>
          <w:color w:val="000000" w:themeColor="text1"/>
        </w:rPr>
        <w:t>, el</w:t>
      </w:r>
      <w:r w:rsidRPr="00002F71">
        <w:rPr>
          <w:rFonts w:cs="Arial"/>
          <w:color w:val="000000" w:themeColor="text1"/>
        </w:rPr>
        <w:t xml:space="preserve"> operador dará la instrucción al intermediario o contraparte de ejecutar a ese precio o tasa, o a un mejor precio o tasa, sin que haya cotización previa. </w:t>
      </w:r>
    </w:p>
    <w:p w:rsidR="00542C7B" w:rsidRPr="00002F71" w:rsidRDefault="00542C7B" w:rsidP="00C969A6">
      <w:pPr>
        <w:pStyle w:val="VIETA1"/>
        <w:numPr>
          <w:ilvl w:val="0"/>
          <w:numId w:val="17"/>
        </w:numPr>
        <w:spacing w:before="80" w:after="80"/>
        <w:ind w:left="1080" w:right="0" w:hanging="270"/>
        <w:rPr>
          <w:rFonts w:cs="Arial"/>
          <w:color w:val="000000" w:themeColor="text1"/>
        </w:rPr>
      </w:pPr>
      <w:r w:rsidRPr="00002F71">
        <w:rPr>
          <w:rFonts w:cs="Arial"/>
          <w:color w:val="000000" w:themeColor="text1"/>
        </w:rPr>
        <w:t>Cuando por imperfecciones del mercado se dé la oportunidad de la compra–venta simultánea (cruce) obteniendo siempre una ganancia, sin existir dos cotizaciones adicionales.</w:t>
      </w:r>
    </w:p>
    <w:p w:rsidR="00542C7B" w:rsidRPr="00002F71" w:rsidRDefault="00542C7B" w:rsidP="00C969A6">
      <w:pPr>
        <w:pStyle w:val="VIETA1"/>
        <w:numPr>
          <w:ilvl w:val="0"/>
          <w:numId w:val="17"/>
        </w:numPr>
        <w:spacing w:before="80" w:after="80"/>
        <w:ind w:left="1080" w:right="0" w:hanging="270"/>
        <w:rPr>
          <w:rFonts w:cs="Arial"/>
          <w:color w:val="000000" w:themeColor="text1"/>
        </w:rPr>
      </w:pPr>
      <w:r w:rsidRPr="00002F71">
        <w:rPr>
          <w:rFonts w:cs="Arial"/>
          <w:color w:val="000000" w:themeColor="text1"/>
        </w:rPr>
        <w:t>En el caso d</w:t>
      </w:r>
      <w:r w:rsidR="00630E52">
        <w:rPr>
          <w:rFonts w:cs="Arial"/>
          <w:color w:val="000000" w:themeColor="text1"/>
        </w:rPr>
        <w:t>e los instrumentos de Renta Variable</w:t>
      </w:r>
      <w:r w:rsidRPr="00002F71">
        <w:rPr>
          <w:rFonts w:cs="Arial"/>
          <w:color w:val="000000" w:themeColor="text1"/>
        </w:rPr>
        <w:t xml:space="preserve"> </w:t>
      </w:r>
      <w:r w:rsidR="00630E52">
        <w:rPr>
          <w:rFonts w:cs="Arial"/>
          <w:color w:val="000000" w:themeColor="text1"/>
        </w:rPr>
        <w:t xml:space="preserve">o FIBRAs </w:t>
      </w:r>
      <w:r w:rsidRPr="00002F71">
        <w:rPr>
          <w:rFonts w:cs="Arial"/>
          <w:color w:val="000000" w:themeColor="text1"/>
        </w:rPr>
        <w:t xml:space="preserve">no se realizará mejor ejecución, ya que las cotizaciones se reflejan en un mercado organizado, donde cada participante tiene qué girar o colocar </w:t>
      </w:r>
      <w:r w:rsidR="00630E52">
        <w:rPr>
          <w:rFonts w:cs="Arial"/>
          <w:color w:val="000000" w:themeColor="text1"/>
        </w:rPr>
        <w:t>posturas a precios específicos.</w:t>
      </w:r>
    </w:p>
    <w:p w:rsidR="00655CF6" w:rsidRDefault="00542C7B" w:rsidP="00141914">
      <w:pPr>
        <w:pStyle w:val="VIETA1"/>
        <w:numPr>
          <w:ilvl w:val="0"/>
          <w:numId w:val="17"/>
        </w:numPr>
        <w:spacing w:before="80" w:after="80"/>
        <w:ind w:left="1080" w:right="0" w:hanging="270"/>
        <w:rPr>
          <w:rFonts w:cs="Arial"/>
          <w:color w:val="000000" w:themeColor="text1"/>
        </w:rPr>
      </w:pPr>
      <w:r w:rsidRPr="00002F71">
        <w:rPr>
          <w:rFonts w:cs="Arial"/>
          <w:color w:val="000000" w:themeColor="text1"/>
        </w:rPr>
        <w:t xml:space="preserve">En el caso de las operaciones de Derivados </w:t>
      </w:r>
      <w:r w:rsidR="00630E52">
        <w:rPr>
          <w:rFonts w:cs="Arial"/>
          <w:color w:val="000000" w:themeColor="text1"/>
        </w:rPr>
        <w:t xml:space="preserve">Listados </w:t>
      </w:r>
      <w:r w:rsidRPr="00002F71">
        <w:rPr>
          <w:rFonts w:cs="Arial"/>
          <w:color w:val="000000" w:themeColor="text1"/>
        </w:rPr>
        <w:t>no aplicará el principio de mejor ejecuc</w:t>
      </w:r>
      <w:r w:rsidR="007E7542">
        <w:rPr>
          <w:rFonts w:cs="Arial"/>
          <w:color w:val="000000" w:themeColor="text1"/>
        </w:rPr>
        <w:t>ión (mejor tasa o mejor precio).</w:t>
      </w:r>
      <w:r w:rsidRPr="00002F71">
        <w:rPr>
          <w:rFonts w:cs="Arial"/>
          <w:color w:val="000000" w:themeColor="text1"/>
        </w:rPr>
        <w:t xml:space="preserve"> </w:t>
      </w:r>
      <w:r w:rsidR="007E7542">
        <w:rPr>
          <w:rFonts w:cs="Arial"/>
          <w:color w:val="000000" w:themeColor="text1"/>
        </w:rPr>
        <w:t>E</w:t>
      </w:r>
      <w:r w:rsidRPr="00002F71">
        <w:rPr>
          <w:rFonts w:cs="Arial"/>
          <w:color w:val="000000" w:themeColor="text1"/>
        </w:rPr>
        <w:t xml:space="preserve">n los mercados estandarizados, el precio de negociación no lo fija un intermediario sino que se determina </w:t>
      </w:r>
      <w:r w:rsidR="007E7542">
        <w:rPr>
          <w:rFonts w:cs="Arial"/>
          <w:color w:val="000000" w:themeColor="text1"/>
        </w:rPr>
        <w:t xml:space="preserve">el mercado </w:t>
      </w:r>
      <w:r w:rsidRPr="00002F71">
        <w:rPr>
          <w:rFonts w:cs="Arial"/>
          <w:color w:val="000000" w:themeColor="text1"/>
        </w:rPr>
        <w:t>de manera abierta</w:t>
      </w:r>
      <w:r w:rsidR="007E7542">
        <w:rPr>
          <w:rFonts w:cs="Arial"/>
          <w:color w:val="000000" w:themeColor="text1"/>
        </w:rPr>
        <w:t>.</w:t>
      </w:r>
      <w:r w:rsidRPr="00002F71">
        <w:rPr>
          <w:rFonts w:cs="Arial"/>
          <w:color w:val="000000" w:themeColor="text1"/>
        </w:rPr>
        <w:t xml:space="preserve"> En esos casos, como mejor ejecución se entenderá el precio al que el operador limite la orden o el precio de mercado al que gire la instrucción</w:t>
      </w:r>
      <w:r w:rsidR="007E7542">
        <w:rPr>
          <w:rFonts w:cs="Arial"/>
          <w:color w:val="000000" w:themeColor="text1"/>
        </w:rPr>
        <w:t>. E</w:t>
      </w:r>
      <w:r w:rsidRPr="00002F71">
        <w:rPr>
          <w:rFonts w:cs="Arial"/>
          <w:color w:val="000000" w:themeColor="text1"/>
        </w:rPr>
        <w:t>l operador podrá emplear la variedad de órdenes y posturas permitidas por el mercado organizado para acceder a las mejores condiciones de compra y venta de Futuros</w:t>
      </w:r>
      <w:r w:rsidR="007E7542">
        <w:rPr>
          <w:rFonts w:cs="Arial"/>
          <w:color w:val="000000" w:themeColor="text1"/>
        </w:rPr>
        <w:t>,</w:t>
      </w:r>
      <w:r w:rsidRPr="00002F71">
        <w:rPr>
          <w:rFonts w:cs="Arial"/>
          <w:color w:val="000000" w:themeColor="text1"/>
        </w:rPr>
        <w:t xml:space="preserve"> </w:t>
      </w:r>
      <w:r w:rsidR="007E7542">
        <w:rPr>
          <w:rFonts w:cs="Arial"/>
          <w:color w:val="000000" w:themeColor="text1"/>
        </w:rPr>
        <w:t xml:space="preserve">Opciones o </w:t>
      </w:r>
      <w:r w:rsidRPr="00002F71">
        <w:rPr>
          <w:rFonts w:cs="Arial"/>
          <w:color w:val="000000" w:themeColor="text1"/>
        </w:rPr>
        <w:t>Swaps listados. El operador podrá limitar el precio al que desea comprar o vender</w:t>
      </w:r>
      <w:r w:rsidR="007E7542">
        <w:rPr>
          <w:rFonts w:cs="Arial"/>
          <w:color w:val="000000" w:themeColor="text1"/>
        </w:rPr>
        <w:t>,</w:t>
      </w:r>
      <w:r w:rsidRPr="00002F71">
        <w:rPr>
          <w:rFonts w:cs="Arial"/>
          <w:color w:val="000000" w:themeColor="text1"/>
        </w:rPr>
        <w:t xml:space="preserve"> estipular la vigencia de la orden por un solo día o por todos los días que restan a una semana</w:t>
      </w:r>
      <w:r w:rsidR="007E7542">
        <w:rPr>
          <w:rFonts w:cs="Arial"/>
          <w:color w:val="000000" w:themeColor="text1"/>
        </w:rPr>
        <w:t xml:space="preserve"> e</w:t>
      </w:r>
      <w:r w:rsidRPr="00002F71">
        <w:rPr>
          <w:rFonts w:cs="Arial"/>
          <w:color w:val="000000" w:themeColor="text1"/>
        </w:rPr>
        <w:t xml:space="preserve"> </w:t>
      </w:r>
      <w:r w:rsidR="007E7542">
        <w:rPr>
          <w:rFonts w:cs="Arial"/>
          <w:color w:val="000000" w:themeColor="text1"/>
        </w:rPr>
        <w:t>i</w:t>
      </w:r>
      <w:r w:rsidRPr="00002F71">
        <w:rPr>
          <w:rFonts w:cs="Arial"/>
          <w:color w:val="000000" w:themeColor="text1"/>
        </w:rPr>
        <w:t xml:space="preserve">ncluso podrá solicitar la modificación o cancelación de la orden si no ha sido satisfecha. </w:t>
      </w:r>
    </w:p>
    <w:p w:rsidR="00141914" w:rsidRPr="00141914" w:rsidRDefault="00141914" w:rsidP="00141914">
      <w:pPr>
        <w:pStyle w:val="VIETA1"/>
        <w:numPr>
          <w:ilvl w:val="0"/>
          <w:numId w:val="0"/>
        </w:numPr>
        <w:spacing w:before="80" w:after="80"/>
        <w:ind w:left="1080" w:right="0"/>
        <w:rPr>
          <w:rFonts w:cs="Arial"/>
          <w:color w:val="000000" w:themeColor="text1"/>
        </w:rPr>
      </w:pPr>
    </w:p>
    <w:p w:rsidR="00C57FAB" w:rsidRDefault="00C57FAB" w:rsidP="00C969A6">
      <w:pPr>
        <w:pStyle w:val="VIETA1"/>
        <w:numPr>
          <w:ilvl w:val="0"/>
          <w:numId w:val="8"/>
        </w:numPr>
        <w:spacing w:before="120" w:after="120"/>
        <w:ind w:right="0"/>
        <w:rPr>
          <w:rFonts w:cs="Arial"/>
          <w:b/>
          <w:color w:val="000000" w:themeColor="text1"/>
        </w:rPr>
      </w:pPr>
      <w:r>
        <w:rPr>
          <w:rFonts w:cs="Arial"/>
          <w:b/>
          <w:color w:val="000000" w:themeColor="text1"/>
        </w:rPr>
        <w:t>Limites Internos por Contraparte y Calificación</w:t>
      </w:r>
    </w:p>
    <w:p w:rsidR="00C57FAB" w:rsidRDefault="001E08AE" w:rsidP="001E08AE">
      <w:pPr>
        <w:pStyle w:val="VIETA1"/>
        <w:numPr>
          <w:ilvl w:val="0"/>
          <w:numId w:val="0"/>
        </w:numPr>
        <w:spacing w:before="120" w:after="120"/>
        <w:ind w:left="360" w:right="0"/>
        <w:rPr>
          <w:rFonts w:cs="Arial"/>
          <w:color w:val="000000" w:themeColor="text1"/>
        </w:rPr>
      </w:pPr>
      <w:r w:rsidRPr="001E08AE">
        <w:rPr>
          <w:rFonts w:cs="Arial"/>
          <w:color w:val="000000" w:themeColor="text1"/>
        </w:rPr>
        <w:t>Los límites</w:t>
      </w:r>
      <w:r>
        <w:rPr>
          <w:rFonts w:cs="Arial"/>
          <w:color w:val="000000" w:themeColor="text1"/>
        </w:rPr>
        <w:t xml:space="preserve"> por contraparte van dependiendo a la calificación crediticia. Estos límites ayudan a diversificar la operación por contrapartes.</w:t>
      </w:r>
      <w:r w:rsidR="00DC4494">
        <w:rPr>
          <w:rFonts w:cs="Arial"/>
          <w:color w:val="000000" w:themeColor="text1"/>
        </w:rPr>
        <w:t xml:space="preserve"> Los límites que se muestran en la siguiente tabla son como porcentaje del total de Activos Administrados por el fondo.</w:t>
      </w:r>
    </w:p>
    <w:p w:rsidR="00F7530D" w:rsidRDefault="00F7530D" w:rsidP="001E08AE">
      <w:pPr>
        <w:pStyle w:val="VIETA1"/>
        <w:numPr>
          <w:ilvl w:val="0"/>
          <w:numId w:val="0"/>
        </w:numPr>
        <w:spacing w:before="120" w:after="120"/>
        <w:ind w:left="360" w:right="0"/>
        <w:rPr>
          <w:rFonts w:cs="Arial"/>
          <w:color w:val="000000" w:themeColor="text1"/>
        </w:rPr>
      </w:pPr>
    </w:p>
    <w:p w:rsidR="00F7530D" w:rsidRPr="001E08AE" w:rsidRDefault="00F7530D" w:rsidP="001E08AE">
      <w:pPr>
        <w:pStyle w:val="VIETA1"/>
        <w:numPr>
          <w:ilvl w:val="0"/>
          <w:numId w:val="0"/>
        </w:numPr>
        <w:spacing w:before="120" w:after="120"/>
        <w:ind w:left="360" w:right="0"/>
        <w:rPr>
          <w:rFonts w:cs="Arial"/>
          <w:color w:val="000000" w:themeColor="text1"/>
        </w:rPr>
      </w:pPr>
    </w:p>
    <w:tbl>
      <w:tblPr>
        <w:tblW w:w="10621" w:type="dxa"/>
        <w:tblCellMar>
          <w:left w:w="0" w:type="dxa"/>
          <w:right w:w="0" w:type="dxa"/>
        </w:tblCellMar>
        <w:tblLook w:val="04A0" w:firstRow="1" w:lastRow="0" w:firstColumn="1" w:lastColumn="0" w:noHBand="0" w:noVBand="1"/>
      </w:tblPr>
      <w:tblGrid>
        <w:gridCol w:w="1025"/>
        <w:gridCol w:w="1083"/>
        <w:gridCol w:w="1612"/>
        <w:gridCol w:w="912"/>
        <w:gridCol w:w="1068"/>
        <w:gridCol w:w="945"/>
        <w:gridCol w:w="1007"/>
        <w:gridCol w:w="835"/>
        <w:gridCol w:w="1111"/>
        <w:gridCol w:w="1056"/>
      </w:tblGrid>
      <w:tr w:rsidR="00497854" w:rsidRPr="00D94D8D" w:rsidTr="00DC4494">
        <w:trPr>
          <w:trHeight w:val="300"/>
        </w:trPr>
        <w:tc>
          <w:tcPr>
            <w:tcW w:w="9581" w:type="dxa"/>
            <w:gridSpan w:val="9"/>
            <w:tcBorders>
              <w:top w:val="nil"/>
              <w:left w:val="nil"/>
              <w:bottom w:val="single" w:sz="12" w:space="0" w:color="auto"/>
              <w:right w:val="nil"/>
            </w:tcBorders>
            <w:shd w:val="clear" w:color="000000" w:fill="FFFFFF"/>
            <w:noWrap/>
            <w:vAlign w:val="bottom"/>
            <w:hideMark/>
          </w:tcPr>
          <w:p w:rsidR="00497854" w:rsidRPr="00497854" w:rsidRDefault="00497854">
            <w:pPr>
              <w:jc w:val="center"/>
              <w:rPr>
                <w:rFonts w:ascii="Arial" w:hAnsi="Arial" w:cs="Arial"/>
                <w:b/>
                <w:bCs/>
                <w:color w:val="000000"/>
                <w:sz w:val="16"/>
                <w:szCs w:val="16"/>
                <w:lang w:val="es-MX"/>
              </w:rPr>
            </w:pPr>
            <w:r w:rsidRPr="00497854">
              <w:rPr>
                <w:rFonts w:ascii="Arial" w:hAnsi="Arial" w:cs="Arial"/>
                <w:b/>
                <w:bCs/>
                <w:color w:val="000000"/>
                <w:sz w:val="16"/>
                <w:szCs w:val="16"/>
                <w:lang w:val="es-MX"/>
              </w:rPr>
              <w:t>LIMITE DE OPERACIÓN DIARIA DE CONTRAPARTE COMO % DE ACTIVO NETO (ACTIVO TOTAL)</w:t>
            </w:r>
          </w:p>
        </w:tc>
        <w:tc>
          <w:tcPr>
            <w:tcW w:w="1040" w:type="dxa"/>
            <w:tcBorders>
              <w:top w:val="nil"/>
              <w:left w:val="nil"/>
              <w:bottom w:val="nil"/>
              <w:right w:val="nil"/>
            </w:tcBorders>
            <w:shd w:val="clear" w:color="000000" w:fill="FFFFFF"/>
            <w:noWrap/>
            <w:vAlign w:val="bottom"/>
            <w:hideMark/>
          </w:tcPr>
          <w:p w:rsidR="00497854" w:rsidRPr="00497854" w:rsidRDefault="00497854">
            <w:pPr>
              <w:rPr>
                <w:rFonts w:ascii="Calibri" w:hAnsi="Calibri" w:cs="Calibri"/>
                <w:color w:val="000000"/>
                <w:lang w:val="es-MX"/>
              </w:rPr>
            </w:pPr>
            <w:r w:rsidRPr="00497854">
              <w:rPr>
                <w:rFonts w:ascii="Calibri" w:hAnsi="Calibri" w:cs="Calibri"/>
                <w:color w:val="000000"/>
                <w:lang w:val="es-MX"/>
              </w:rPr>
              <w:t> </w:t>
            </w:r>
          </w:p>
        </w:tc>
      </w:tr>
      <w:tr w:rsidR="001E08AE" w:rsidTr="00DC4494">
        <w:trPr>
          <w:gridAfter w:val="1"/>
          <w:wAfter w:w="1040" w:type="dxa"/>
          <w:trHeight w:val="705"/>
        </w:trPr>
        <w:tc>
          <w:tcPr>
            <w:tcW w:w="0" w:type="auto"/>
            <w:tcBorders>
              <w:top w:val="nil"/>
              <w:left w:val="single" w:sz="12" w:space="0" w:color="auto"/>
              <w:bottom w:val="single" w:sz="12" w:space="0" w:color="auto"/>
              <w:right w:val="nil"/>
            </w:tcBorders>
            <w:shd w:val="clear" w:color="000000" w:fill="FFFFFF"/>
            <w:noWrap/>
            <w:vAlign w:val="center"/>
            <w:hideMark/>
          </w:tcPr>
          <w:p w:rsidR="001E08AE" w:rsidRDefault="001E08AE">
            <w:pPr>
              <w:jc w:val="center"/>
              <w:rPr>
                <w:rFonts w:ascii="Arial" w:hAnsi="Arial" w:cs="Arial"/>
                <w:sz w:val="16"/>
                <w:szCs w:val="16"/>
              </w:rPr>
            </w:pPr>
            <w:r>
              <w:rPr>
                <w:rFonts w:ascii="Arial" w:hAnsi="Arial" w:cs="Arial"/>
                <w:sz w:val="16"/>
                <w:szCs w:val="16"/>
              </w:rPr>
              <w:t>Contraparte</w:t>
            </w:r>
          </w:p>
        </w:tc>
        <w:tc>
          <w:tcPr>
            <w:tcW w:w="1079" w:type="dxa"/>
            <w:tcBorders>
              <w:top w:val="nil"/>
              <w:left w:val="nil"/>
              <w:bottom w:val="single" w:sz="12" w:space="0" w:color="auto"/>
              <w:right w:val="nil"/>
            </w:tcBorders>
            <w:shd w:val="clear" w:color="000000" w:fill="FFFFFF"/>
            <w:vAlign w:val="center"/>
            <w:hideMark/>
          </w:tcPr>
          <w:p w:rsidR="001E08AE" w:rsidRDefault="001E08AE">
            <w:pPr>
              <w:jc w:val="center"/>
              <w:rPr>
                <w:rFonts w:ascii="Arial" w:hAnsi="Arial" w:cs="Arial"/>
                <w:sz w:val="16"/>
                <w:szCs w:val="16"/>
              </w:rPr>
            </w:pPr>
            <w:r>
              <w:rPr>
                <w:rFonts w:ascii="Arial" w:hAnsi="Arial" w:cs="Arial"/>
                <w:sz w:val="16"/>
                <w:szCs w:val="16"/>
              </w:rPr>
              <w:t>% de Operación</w:t>
            </w:r>
          </w:p>
        </w:tc>
        <w:tc>
          <w:tcPr>
            <w:tcW w:w="1602" w:type="dxa"/>
            <w:tcBorders>
              <w:top w:val="nil"/>
              <w:left w:val="nil"/>
              <w:bottom w:val="single" w:sz="12" w:space="0" w:color="auto"/>
              <w:right w:val="nil"/>
            </w:tcBorders>
            <w:shd w:val="clear" w:color="000000" w:fill="FFFFFF"/>
            <w:vAlign w:val="center"/>
            <w:hideMark/>
          </w:tcPr>
          <w:p w:rsidR="001E08AE" w:rsidRDefault="001E08AE">
            <w:pPr>
              <w:jc w:val="center"/>
              <w:rPr>
                <w:rFonts w:ascii="Arial" w:hAnsi="Arial" w:cs="Arial"/>
                <w:sz w:val="16"/>
                <w:szCs w:val="16"/>
              </w:rPr>
            </w:pPr>
            <w:r>
              <w:rPr>
                <w:rFonts w:ascii="Arial" w:hAnsi="Arial" w:cs="Arial"/>
                <w:sz w:val="16"/>
                <w:szCs w:val="16"/>
              </w:rPr>
              <w:t>Deuda Gubernamental Nacional</w:t>
            </w:r>
          </w:p>
        </w:tc>
        <w:tc>
          <w:tcPr>
            <w:tcW w:w="907" w:type="dxa"/>
            <w:tcBorders>
              <w:top w:val="nil"/>
              <w:left w:val="nil"/>
              <w:bottom w:val="single" w:sz="12" w:space="0" w:color="auto"/>
              <w:right w:val="nil"/>
            </w:tcBorders>
            <w:shd w:val="clear" w:color="000000" w:fill="FFFFFF"/>
            <w:vAlign w:val="center"/>
            <w:hideMark/>
          </w:tcPr>
          <w:p w:rsidR="001E08AE" w:rsidRDefault="001E08AE">
            <w:pPr>
              <w:jc w:val="center"/>
              <w:rPr>
                <w:rFonts w:ascii="Arial" w:hAnsi="Arial" w:cs="Arial"/>
                <w:sz w:val="16"/>
                <w:szCs w:val="16"/>
              </w:rPr>
            </w:pPr>
            <w:r>
              <w:rPr>
                <w:rFonts w:ascii="Arial" w:hAnsi="Arial" w:cs="Arial"/>
                <w:sz w:val="16"/>
                <w:szCs w:val="16"/>
              </w:rPr>
              <w:t>Deuda Privada Nacional</w:t>
            </w:r>
          </w:p>
        </w:tc>
        <w:tc>
          <w:tcPr>
            <w:tcW w:w="1063" w:type="dxa"/>
            <w:tcBorders>
              <w:top w:val="nil"/>
              <w:left w:val="nil"/>
              <w:bottom w:val="single" w:sz="12" w:space="0" w:color="auto"/>
              <w:right w:val="nil"/>
            </w:tcBorders>
            <w:shd w:val="clear" w:color="000000" w:fill="FFFFFF"/>
            <w:vAlign w:val="center"/>
            <w:hideMark/>
          </w:tcPr>
          <w:p w:rsidR="001E08AE" w:rsidRDefault="001E08AE">
            <w:pPr>
              <w:jc w:val="center"/>
              <w:rPr>
                <w:rFonts w:ascii="Arial" w:hAnsi="Arial" w:cs="Arial"/>
                <w:sz w:val="16"/>
                <w:szCs w:val="16"/>
              </w:rPr>
            </w:pPr>
            <w:r>
              <w:rPr>
                <w:rFonts w:ascii="Arial" w:hAnsi="Arial" w:cs="Arial"/>
                <w:sz w:val="16"/>
                <w:szCs w:val="16"/>
              </w:rPr>
              <w:t>Deuda Extranjera</w:t>
            </w:r>
          </w:p>
        </w:tc>
        <w:tc>
          <w:tcPr>
            <w:tcW w:w="954" w:type="dxa"/>
            <w:tcBorders>
              <w:top w:val="nil"/>
              <w:left w:val="nil"/>
              <w:bottom w:val="single" w:sz="12" w:space="0" w:color="auto"/>
              <w:right w:val="nil"/>
            </w:tcBorders>
            <w:shd w:val="clear" w:color="000000" w:fill="FFFFFF"/>
            <w:vAlign w:val="center"/>
            <w:hideMark/>
          </w:tcPr>
          <w:p w:rsidR="001E08AE" w:rsidRPr="00497854" w:rsidRDefault="001E08AE" w:rsidP="001E08AE">
            <w:pPr>
              <w:jc w:val="center"/>
              <w:rPr>
                <w:rFonts w:ascii="Arial" w:hAnsi="Arial" w:cs="Arial"/>
                <w:sz w:val="16"/>
                <w:szCs w:val="16"/>
                <w:lang w:val="es-MX"/>
              </w:rPr>
            </w:pPr>
            <w:r w:rsidRPr="00497854">
              <w:rPr>
                <w:rFonts w:ascii="Arial" w:hAnsi="Arial" w:cs="Arial"/>
                <w:sz w:val="16"/>
                <w:szCs w:val="16"/>
                <w:lang w:val="es-MX"/>
              </w:rPr>
              <w:t>Renta Variable, ETFs y F</w:t>
            </w:r>
            <w:r>
              <w:rPr>
                <w:rFonts w:ascii="Arial" w:hAnsi="Arial" w:cs="Arial"/>
                <w:sz w:val="16"/>
                <w:szCs w:val="16"/>
                <w:lang w:val="es-MX"/>
              </w:rPr>
              <w:t>IBRA</w:t>
            </w:r>
            <w:r w:rsidRPr="00497854">
              <w:rPr>
                <w:rFonts w:ascii="Arial" w:hAnsi="Arial" w:cs="Arial"/>
                <w:sz w:val="16"/>
                <w:szCs w:val="16"/>
                <w:lang w:val="es-MX"/>
              </w:rPr>
              <w:t>s</w:t>
            </w:r>
          </w:p>
        </w:tc>
        <w:tc>
          <w:tcPr>
            <w:tcW w:w="1005" w:type="dxa"/>
            <w:tcBorders>
              <w:top w:val="nil"/>
              <w:left w:val="nil"/>
              <w:bottom w:val="single" w:sz="12" w:space="0" w:color="auto"/>
              <w:right w:val="nil"/>
            </w:tcBorders>
            <w:shd w:val="clear" w:color="000000" w:fill="FFFFFF"/>
            <w:vAlign w:val="center"/>
            <w:hideMark/>
          </w:tcPr>
          <w:p w:rsidR="001E08AE" w:rsidRDefault="001E08AE">
            <w:pPr>
              <w:jc w:val="center"/>
              <w:rPr>
                <w:rFonts w:ascii="Arial" w:hAnsi="Arial" w:cs="Arial"/>
                <w:sz w:val="16"/>
                <w:szCs w:val="16"/>
              </w:rPr>
            </w:pPr>
            <w:r>
              <w:rPr>
                <w:rFonts w:ascii="Arial" w:hAnsi="Arial" w:cs="Arial"/>
                <w:sz w:val="16"/>
                <w:szCs w:val="16"/>
              </w:rPr>
              <w:t>Préstamo de Valores</w:t>
            </w:r>
          </w:p>
        </w:tc>
        <w:tc>
          <w:tcPr>
            <w:tcW w:w="831" w:type="dxa"/>
            <w:tcBorders>
              <w:top w:val="nil"/>
              <w:left w:val="nil"/>
              <w:bottom w:val="single" w:sz="12" w:space="0" w:color="auto"/>
              <w:right w:val="nil"/>
            </w:tcBorders>
            <w:shd w:val="clear" w:color="000000" w:fill="FFFFFF"/>
            <w:vAlign w:val="center"/>
            <w:hideMark/>
          </w:tcPr>
          <w:p w:rsidR="001E08AE" w:rsidRDefault="001E08AE">
            <w:pPr>
              <w:jc w:val="center"/>
              <w:rPr>
                <w:rFonts w:ascii="Arial" w:hAnsi="Arial" w:cs="Arial"/>
                <w:sz w:val="16"/>
                <w:szCs w:val="16"/>
              </w:rPr>
            </w:pPr>
            <w:r>
              <w:rPr>
                <w:rFonts w:ascii="Arial" w:hAnsi="Arial" w:cs="Arial"/>
                <w:sz w:val="16"/>
                <w:szCs w:val="16"/>
              </w:rPr>
              <w:t>Reporto</w:t>
            </w:r>
          </w:p>
        </w:tc>
        <w:tc>
          <w:tcPr>
            <w:tcW w:w="1111" w:type="dxa"/>
            <w:tcBorders>
              <w:top w:val="single" w:sz="12" w:space="0" w:color="auto"/>
              <w:left w:val="nil"/>
              <w:bottom w:val="single" w:sz="12" w:space="0" w:color="auto"/>
              <w:right w:val="single" w:sz="12" w:space="0" w:color="auto"/>
            </w:tcBorders>
            <w:shd w:val="clear" w:color="000000" w:fill="FFFFFF"/>
            <w:vAlign w:val="center"/>
            <w:hideMark/>
          </w:tcPr>
          <w:p w:rsidR="001E08AE" w:rsidRDefault="001E08AE">
            <w:pPr>
              <w:jc w:val="center"/>
              <w:rPr>
                <w:rFonts w:ascii="Arial" w:hAnsi="Arial" w:cs="Arial"/>
                <w:sz w:val="16"/>
                <w:szCs w:val="16"/>
              </w:rPr>
            </w:pPr>
            <w:r>
              <w:rPr>
                <w:rFonts w:ascii="Arial" w:hAnsi="Arial" w:cs="Arial"/>
                <w:sz w:val="16"/>
                <w:szCs w:val="16"/>
              </w:rPr>
              <w:t>Límite Máximo de Operación</w:t>
            </w:r>
          </w:p>
        </w:tc>
      </w:tr>
      <w:tr w:rsidR="001E08AE" w:rsidTr="00DC4494">
        <w:trPr>
          <w:gridAfter w:val="1"/>
          <w:wAfter w:w="1040" w:type="dxa"/>
          <w:trHeight w:val="300"/>
        </w:trPr>
        <w:tc>
          <w:tcPr>
            <w:tcW w:w="0" w:type="auto"/>
            <w:tcBorders>
              <w:top w:val="nil"/>
              <w:left w:val="single" w:sz="12" w:space="0" w:color="auto"/>
              <w:bottom w:val="nil"/>
              <w:right w:val="nil"/>
            </w:tcBorders>
            <w:shd w:val="clear" w:color="000000" w:fill="FFFFFF"/>
            <w:noWrap/>
            <w:vAlign w:val="bottom"/>
            <w:hideMark/>
          </w:tcPr>
          <w:p w:rsidR="001E08AE" w:rsidRDefault="001E08AE">
            <w:pPr>
              <w:jc w:val="both"/>
              <w:rPr>
                <w:rFonts w:ascii="Arial" w:hAnsi="Arial" w:cs="Arial"/>
                <w:sz w:val="16"/>
                <w:szCs w:val="16"/>
              </w:rPr>
            </w:pPr>
            <w:r>
              <w:rPr>
                <w:rFonts w:ascii="Arial" w:hAnsi="Arial" w:cs="Arial"/>
                <w:sz w:val="16"/>
                <w:szCs w:val="16"/>
              </w:rPr>
              <w:t>Categoría 1</w:t>
            </w:r>
          </w:p>
        </w:tc>
        <w:tc>
          <w:tcPr>
            <w:tcW w:w="0" w:type="auto"/>
            <w:tcBorders>
              <w:top w:val="nil"/>
              <w:left w:val="nil"/>
              <w:bottom w:val="nil"/>
              <w:right w:val="nil"/>
            </w:tcBorders>
            <w:shd w:val="clear" w:color="000000" w:fill="FFFFFF"/>
            <w:noWrap/>
            <w:vAlign w:val="bottom"/>
            <w:hideMark/>
          </w:tcPr>
          <w:p w:rsidR="001E08AE" w:rsidRDefault="001E08AE">
            <w:pPr>
              <w:jc w:val="center"/>
              <w:rPr>
                <w:rFonts w:ascii="Arial" w:hAnsi="Arial" w:cs="Arial"/>
                <w:sz w:val="16"/>
                <w:szCs w:val="16"/>
              </w:rPr>
            </w:pPr>
            <w:r>
              <w:rPr>
                <w:rFonts w:ascii="Arial" w:hAnsi="Arial" w:cs="Arial"/>
                <w:sz w:val="16"/>
                <w:szCs w:val="16"/>
              </w:rPr>
              <w:t>hasta</w:t>
            </w:r>
          </w:p>
        </w:tc>
        <w:tc>
          <w:tcPr>
            <w:tcW w:w="0" w:type="auto"/>
            <w:tcBorders>
              <w:top w:val="nil"/>
              <w:left w:val="nil"/>
              <w:bottom w:val="nil"/>
              <w:right w:val="nil"/>
            </w:tcBorders>
            <w:shd w:val="clear" w:color="000000" w:fill="FFFFFF"/>
            <w:noWrap/>
            <w:vAlign w:val="bottom"/>
            <w:hideMark/>
          </w:tcPr>
          <w:p w:rsidR="001E08AE" w:rsidRDefault="001E08AE">
            <w:pPr>
              <w:jc w:val="center"/>
              <w:rPr>
                <w:rFonts w:ascii="Arial" w:hAnsi="Arial" w:cs="Arial"/>
                <w:sz w:val="16"/>
                <w:szCs w:val="16"/>
              </w:rPr>
            </w:pPr>
            <w:r>
              <w:rPr>
                <w:rFonts w:ascii="Arial" w:hAnsi="Arial" w:cs="Arial"/>
                <w:sz w:val="16"/>
                <w:szCs w:val="16"/>
              </w:rPr>
              <w:t>5.0%</w:t>
            </w:r>
          </w:p>
        </w:tc>
        <w:tc>
          <w:tcPr>
            <w:tcW w:w="0" w:type="auto"/>
            <w:tcBorders>
              <w:top w:val="nil"/>
              <w:left w:val="nil"/>
              <w:bottom w:val="nil"/>
              <w:right w:val="nil"/>
            </w:tcBorders>
            <w:shd w:val="clear" w:color="000000" w:fill="FFFFFF"/>
            <w:noWrap/>
            <w:vAlign w:val="bottom"/>
            <w:hideMark/>
          </w:tcPr>
          <w:p w:rsidR="001E08AE" w:rsidRDefault="001E08AE" w:rsidP="00315BC4">
            <w:pPr>
              <w:jc w:val="center"/>
              <w:rPr>
                <w:rFonts w:ascii="Arial" w:hAnsi="Arial" w:cs="Arial"/>
                <w:sz w:val="16"/>
                <w:szCs w:val="16"/>
              </w:rPr>
            </w:pPr>
            <w:r>
              <w:rPr>
                <w:rFonts w:ascii="Arial" w:hAnsi="Arial" w:cs="Arial"/>
                <w:sz w:val="16"/>
                <w:szCs w:val="16"/>
              </w:rPr>
              <w:t>2.5%</w:t>
            </w:r>
          </w:p>
        </w:tc>
        <w:tc>
          <w:tcPr>
            <w:tcW w:w="0" w:type="auto"/>
            <w:tcBorders>
              <w:top w:val="nil"/>
              <w:left w:val="nil"/>
              <w:bottom w:val="nil"/>
              <w:right w:val="nil"/>
            </w:tcBorders>
            <w:shd w:val="clear" w:color="000000" w:fill="FFFFFF"/>
            <w:noWrap/>
            <w:vAlign w:val="bottom"/>
            <w:hideMark/>
          </w:tcPr>
          <w:p w:rsidR="001E08AE" w:rsidRDefault="001E08AE">
            <w:pPr>
              <w:jc w:val="center"/>
              <w:rPr>
                <w:rFonts w:ascii="Arial" w:hAnsi="Arial" w:cs="Arial"/>
                <w:sz w:val="16"/>
                <w:szCs w:val="16"/>
              </w:rPr>
            </w:pPr>
            <w:r>
              <w:rPr>
                <w:rFonts w:ascii="Arial" w:hAnsi="Arial" w:cs="Arial"/>
                <w:sz w:val="16"/>
                <w:szCs w:val="16"/>
              </w:rPr>
              <w:t>3.0%</w:t>
            </w:r>
          </w:p>
        </w:tc>
        <w:tc>
          <w:tcPr>
            <w:tcW w:w="0" w:type="auto"/>
            <w:tcBorders>
              <w:top w:val="nil"/>
              <w:left w:val="nil"/>
              <w:bottom w:val="nil"/>
              <w:right w:val="nil"/>
            </w:tcBorders>
            <w:shd w:val="clear" w:color="000000" w:fill="FFFFFF"/>
            <w:noWrap/>
            <w:vAlign w:val="bottom"/>
            <w:hideMark/>
          </w:tcPr>
          <w:p w:rsidR="001E08AE" w:rsidRDefault="001E08AE">
            <w:pPr>
              <w:jc w:val="center"/>
              <w:rPr>
                <w:rFonts w:ascii="Arial" w:hAnsi="Arial" w:cs="Arial"/>
                <w:sz w:val="16"/>
                <w:szCs w:val="16"/>
              </w:rPr>
            </w:pPr>
            <w:r>
              <w:rPr>
                <w:rFonts w:ascii="Arial" w:hAnsi="Arial" w:cs="Arial"/>
                <w:sz w:val="16"/>
                <w:szCs w:val="16"/>
              </w:rPr>
              <w:t>5.0%</w:t>
            </w:r>
          </w:p>
        </w:tc>
        <w:tc>
          <w:tcPr>
            <w:tcW w:w="0" w:type="auto"/>
            <w:tcBorders>
              <w:top w:val="nil"/>
              <w:left w:val="nil"/>
              <w:bottom w:val="nil"/>
              <w:right w:val="nil"/>
            </w:tcBorders>
            <w:shd w:val="clear" w:color="000000" w:fill="FFFFFF"/>
            <w:noWrap/>
            <w:vAlign w:val="bottom"/>
            <w:hideMark/>
          </w:tcPr>
          <w:p w:rsidR="001E08AE" w:rsidRDefault="001E08AE" w:rsidP="001E08AE">
            <w:pPr>
              <w:jc w:val="center"/>
              <w:rPr>
                <w:rFonts w:ascii="Arial" w:hAnsi="Arial" w:cs="Arial"/>
                <w:sz w:val="16"/>
                <w:szCs w:val="16"/>
              </w:rPr>
            </w:pPr>
            <w:r>
              <w:rPr>
                <w:rFonts w:ascii="Arial" w:hAnsi="Arial" w:cs="Arial"/>
                <w:sz w:val="16"/>
                <w:szCs w:val="16"/>
              </w:rPr>
              <w:t>3.0%</w:t>
            </w:r>
          </w:p>
        </w:tc>
        <w:tc>
          <w:tcPr>
            <w:tcW w:w="0" w:type="auto"/>
            <w:tcBorders>
              <w:top w:val="nil"/>
              <w:left w:val="nil"/>
              <w:bottom w:val="nil"/>
              <w:right w:val="nil"/>
            </w:tcBorders>
            <w:shd w:val="clear" w:color="000000" w:fill="FFFFFF"/>
            <w:noWrap/>
            <w:vAlign w:val="bottom"/>
            <w:hideMark/>
          </w:tcPr>
          <w:p w:rsidR="001E08AE" w:rsidRDefault="001E08AE" w:rsidP="001E08AE">
            <w:pPr>
              <w:jc w:val="center"/>
              <w:rPr>
                <w:rFonts w:ascii="Arial" w:hAnsi="Arial" w:cs="Arial"/>
                <w:sz w:val="16"/>
                <w:szCs w:val="16"/>
              </w:rPr>
            </w:pPr>
            <w:r>
              <w:rPr>
                <w:rFonts w:ascii="Arial" w:hAnsi="Arial" w:cs="Arial"/>
                <w:sz w:val="16"/>
                <w:szCs w:val="16"/>
              </w:rPr>
              <w:t>3.0%</w:t>
            </w:r>
          </w:p>
        </w:tc>
        <w:tc>
          <w:tcPr>
            <w:tcW w:w="0" w:type="auto"/>
            <w:tcBorders>
              <w:top w:val="nil"/>
              <w:left w:val="nil"/>
              <w:bottom w:val="nil"/>
              <w:right w:val="single" w:sz="12" w:space="0" w:color="auto"/>
            </w:tcBorders>
            <w:shd w:val="clear" w:color="000000" w:fill="FFFFFF"/>
            <w:noWrap/>
            <w:vAlign w:val="bottom"/>
            <w:hideMark/>
          </w:tcPr>
          <w:p w:rsidR="001E08AE" w:rsidRDefault="001E08AE" w:rsidP="001E08AE">
            <w:pPr>
              <w:jc w:val="center"/>
              <w:rPr>
                <w:rFonts w:ascii="Arial" w:hAnsi="Arial" w:cs="Arial"/>
                <w:sz w:val="16"/>
                <w:szCs w:val="16"/>
              </w:rPr>
            </w:pPr>
            <w:r>
              <w:rPr>
                <w:rFonts w:ascii="Arial" w:hAnsi="Arial" w:cs="Arial"/>
                <w:sz w:val="16"/>
                <w:szCs w:val="16"/>
              </w:rPr>
              <w:t>10.0%</w:t>
            </w:r>
          </w:p>
        </w:tc>
      </w:tr>
      <w:tr w:rsidR="001E08AE" w:rsidTr="00DC4494">
        <w:trPr>
          <w:gridAfter w:val="1"/>
          <w:wAfter w:w="1040" w:type="dxa"/>
          <w:trHeight w:val="300"/>
        </w:trPr>
        <w:tc>
          <w:tcPr>
            <w:tcW w:w="0" w:type="auto"/>
            <w:tcBorders>
              <w:top w:val="nil"/>
              <w:left w:val="single" w:sz="12" w:space="0" w:color="auto"/>
              <w:bottom w:val="nil"/>
              <w:right w:val="nil"/>
            </w:tcBorders>
            <w:shd w:val="clear" w:color="000000" w:fill="FFFFFF"/>
            <w:noWrap/>
            <w:vAlign w:val="bottom"/>
            <w:hideMark/>
          </w:tcPr>
          <w:p w:rsidR="001E08AE" w:rsidRDefault="001E08AE">
            <w:pPr>
              <w:jc w:val="both"/>
              <w:rPr>
                <w:rFonts w:ascii="Arial" w:hAnsi="Arial" w:cs="Arial"/>
                <w:sz w:val="16"/>
                <w:szCs w:val="16"/>
              </w:rPr>
            </w:pPr>
            <w:r>
              <w:rPr>
                <w:rFonts w:ascii="Arial" w:hAnsi="Arial" w:cs="Arial"/>
                <w:sz w:val="16"/>
                <w:szCs w:val="16"/>
              </w:rPr>
              <w:t>Categoría 2</w:t>
            </w:r>
          </w:p>
        </w:tc>
        <w:tc>
          <w:tcPr>
            <w:tcW w:w="0" w:type="auto"/>
            <w:tcBorders>
              <w:top w:val="nil"/>
              <w:left w:val="nil"/>
              <w:bottom w:val="nil"/>
              <w:right w:val="nil"/>
            </w:tcBorders>
            <w:shd w:val="clear" w:color="000000" w:fill="FFFFFF"/>
            <w:noWrap/>
            <w:vAlign w:val="bottom"/>
            <w:hideMark/>
          </w:tcPr>
          <w:p w:rsidR="001E08AE" w:rsidRDefault="001E08AE">
            <w:pPr>
              <w:jc w:val="center"/>
              <w:rPr>
                <w:rFonts w:ascii="Arial" w:hAnsi="Arial" w:cs="Arial"/>
                <w:sz w:val="16"/>
                <w:szCs w:val="16"/>
              </w:rPr>
            </w:pPr>
            <w:r>
              <w:rPr>
                <w:rFonts w:ascii="Arial" w:hAnsi="Arial" w:cs="Arial"/>
                <w:sz w:val="16"/>
                <w:szCs w:val="16"/>
              </w:rPr>
              <w:t>hasta</w:t>
            </w:r>
          </w:p>
        </w:tc>
        <w:tc>
          <w:tcPr>
            <w:tcW w:w="0" w:type="auto"/>
            <w:tcBorders>
              <w:top w:val="nil"/>
              <w:left w:val="nil"/>
              <w:bottom w:val="nil"/>
              <w:right w:val="nil"/>
            </w:tcBorders>
            <w:shd w:val="clear" w:color="000000" w:fill="FFFFFF"/>
            <w:noWrap/>
            <w:vAlign w:val="bottom"/>
            <w:hideMark/>
          </w:tcPr>
          <w:p w:rsidR="001E08AE" w:rsidRDefault="001E08AE" w:rsidP="001E08AE">
            <w:pPr>
              <w:jc w:val="center"/>
              <w:rPr>
                <w:rFonts w:ascii="Arial" w:hAnsi="Arial" w:cs="Arial"/>
                <w:sz w:val="16"/>
                <w:szCs w:val="16"/>
              </w:rPr>
            </w:pPr>
            <w:r>
              <w:rPr>
                <w:rFonts w:ascii="Arial" w:hAnsi="Arial" w:cs="Arial"/>
                <w:sz w:val="16"/>
                <w:szCs w:val="16"/>
              </w:rPr>
              <w:t>2.5%</w:t>
            </w:r>
          </w:p>
        </w:tc>
        <w:tc>
          <w:tcPr>
            <w:tcW w:w="0" w:type="auto"/>
            <w:tcBorders>
              <w:top w:val="nil"/>
              <w:left w:val="nil"/>
              <w:bottom w:val="nil"/>
              <w:right w:val="nil"/>
            </w:tcBorders>
            <w:shd w:val="clear" w:color="000000" w:fill="FFFFFF"/>
            <w:noWrap/>
            <w:vAlign w:val="bottom"/>
            <w:hideMark/>
          </w:tcPr>
          <w:p w:rsidR="001E08AE" w:rsidRDefault="001E08AE">
            <w:pPr>
              <w:jc w:val="center"/>
              <w:rPr>
                <w:rFonts w:ascii="Arial" w:hAnsi="Arial" w:cs="Arial"/>
                <w:sz w:val="16"/>
                <w:szCs w:val="16"/>
              </w:rPr>
            </w:pPr>
            <w:r>
              <w:rPr>
                <w:rFonts w:ascii="Arial" w:hAnsi="Arial" w:cs="Arial"/>
                <w:sz w:val="16"/>
                <w:szCs w:val="16"/>
              </w:rPr>
              <w:t>1.5%</w:t>
            </w:r>
          </w:p>
        </w:tc>
        <w:tc>
          <w:tcPr>
            <w:tcW w:w="0" w:type="auto"/>
            <w:tcBorders>
              <w:top w:val="nil"/>
              <w:left w:val="nil"/>
              <w:bottom w:val="nil"/>
              <w:right w:val="nil"/>
            </w:tcBorders>
            <w:shd w:val="clear" w:color="000000" w:fill="FFFFFF"/>
            <w:noWrap/>
            <w:vAlign w:val="bottom"/>
            <w:hideMark/>
          </w:tcPr>
          <w:p w:rsidR="001E08AE" w:rsidRDefault="001E08AE">
            <w:pPr>
              <w:jc w:val="center"/>
              <w:rPr>
                <w:rFonts w:ascii="Arial" w:hAnsi="Arial" w:cs="Arial"/>
                <w:sz w:val="16"/>
                <w:szCs w:val="16"/>
              </w:rPr>
            </w:pPr>
            <w:r>
              <w:rPr>
                <w:rFonts w:ascii="Arial" w:hAnsi="Arial" w:cs="Arial"/>
                <w:sz w:val="16"/>
                <w:szCs w:val="16"/>
              </w:rPr>
              <w:t>1.5%</w:t>
            </w:r>
          </w:p>
        </w:tc>
        <w:tc>
          <w:tcPr>
            <w:tcW w:w="0" w:type="auto"/>
            <w:tcBorders>
              <w:top w:val="nil"/>
              <w:left w:val="nil"/>
              <w:bottom w:val="nil"/>
              <w:right w:val="nil"/>
            </w:tcBorders>
            <w:shd w:val="clear" w:color="000000" w:fill="FFFFFF"/>
            <w:noWrap/>
            <w:vAlign w:val="bottom"/>
            <w:hideMark/>
          </w:tcPr>
          <w:p w:rsidR="001E08AE" w:rsidRDefault="001E08AE" w:rsidP="001E08AE">
            <w:pPr>
              <w:jc w:val="center"/>
              <w:rPr>
                <w:rFonts w:ascii="Arial" w:hAnsi="Arial" w:cs="Arial"/>
                <w:sz w:val="16"/>
                <w:szCs w:val="16"/>
              </w:rPr>
            </w:pPr>
            <w:r>
              <w:rPr>
                <w:rFonts w:ascii="Arial" w:hAnsi="Arial" w:cs="Arial"/>
                <w:sz w:val="16"/>
                <w:szCs w:val="16"/>
              </w:rPr>
              <w:t>2.5%</w:t>
            </w:r>
          </w:p>
        </w:tc>
        <w:tc>
          <w:tcPr>
            <w:tcW w:w="0" w:type="auto"/>
            <w:tcBorders>
              <w:top w:val="nil"/>
              <w:left w:val="nil"/>
              <w:bottom w:val="nil"/>
              <w:right w:val="nil"/>
            </w:tcBorders>
            <w:shd w:val="clear" w:color="000000" w:fill="FFFFFF"/>
            <w:noWrap/>
            <w:vAlign w:val="bottom"/>
            <w:hideMark/>
          </w:tcPr>
          <w:p w:rsidR="001E08AE" w:rsidRDefault="001E08AE" w:rsidP="001E08AE">
            <w:pPr>
              <w:jc w:val="center"/>
              <w:rPr>
                <w:rFonts w:ascii="Arial" w:hAnsi="Arial" w:cs="Arial"/>
                <w:sz w:val="16"/>
                <w:szCs w:val="16"/>
              </w:rPr>
            </w:pPr>
            <w:r>
              <w:rPr>
                <w:rFonts w:ascii="Arial" w:hAnsi="Arial" w:cs="Arial"/>
                <w:sz w:val="16"/>
                <w:szCs w:val="16"/>
              </w:rPr>
              <w:t>1.5%</w:t>
            </w:r>
          </w:p>
        </w:tc>
        <w:tc>
          <w:tcPr>
            <w:tcW w:w="0" w:type="auto"/>
            <w:tcBorders>
              <w:top w:val="nil"/>
              <w:left w:val="nil"/>
              <w:bottom w:val="nil"/>
              <w:right w:val="nil"/>
            </w:tcBorders>
            <w:shd w:val="clear" w:color="000000" w:fill="FFFFFF"/>
            <w:noWrap/>
            <w:vAlign w:val="bottom"/>
            <w:hideMark/>
          </w:tcPr>
          <w:p w:rsidR="001E08AE" w:rsidRDefault="001E08AE" w:rsidP="001E08AE">
            <w:pPr>
              <w:jc w:val="center"/>
              <w:rPr>
                <w:rFonts w:ascii="Arial" w:hAnsi="Arial" w:cs="Arial"/>
                <w:sz w:val="16"/>
                <w:szCs w:val="16"/>
              </w:rPr>
            </w:pPr>
            <w:r>
              <w:rPr>
                <w:rFonts w:ascii="Arial" w:hAnsi="Arial" w:cs="Arial"/>
                <w:sz w:val="16"/>
                <w:szCs w:val="16"/>
              </w:rPr>
              <w:t>1. 5%</w:t>
            </w:r>
          </w:p>
        </w:tc>
        <w:tc>
          <w:tcPr>
            <w:tcW w:w="0" w:type="auto"/>
            <w:tcBorders>
              <w:top w:val="nil"/>
              <w:left w:val="nil"/>
              <w:bottom w:val="nil"/>
              <w:right w:val="single" w:sz="12" w:space="0" w:color="auto"/>
            </w:tcBorders>
            <w:shd w:val="clear" w:color="000000" w:fill="FFFFFF"/>
            <w:noWrap/>
            <w:vAlign w:val="bottom"/>
            <w:hideMark/>
          </w:tcPr>
          <w:p w:rsidR="001E08AE" w:rsidRDefault="001E08AE" w:rsidP="001E08AE">
            <w:pPr>
              <w:jc w:val="center"/>
              <w:rPr>
                <w:rFonts w:ascii="Arial" w:hAnsi="Arial" w:cs="Arial"/>
                <w:sz w:val="16"/>
                <w:szCs w:val="16"/>
              </w:rPr>
            </w:pPr>
            <w:r>
              <w:rPr>
                <w:rFonts w:ascii="Arial" w:hAnsi="Arial" w:cs="Arial"/>
                <w:sz w:val="16"/>
                <w:szCs w:val="16"/>
              </w:rPr>
              <w:t>5.0%</w:t>
            </w:r>
          </w:p>
        </w:tc>
      </w:tr>
      <w:tr w:rsidR="001E08AE" w:rsidTr="00DC4494">
        <w:trPr>
          <w:gridAfter w:val="1"/>
          <w:wAfter w:w="1040" w:type="dxa"/>
          <w:trHeight w:val="300"/>
        </w:trPr>
        <w:tc>
          <w:tcPr>
            <w:tcW w:w="0" w:type="auto"/>
            <w:tcBorders>
              <w:top w:val="nil"/>
              <w:left w:val="single" w:sz="12" w:space="0" w:color="auto"/>
              <w:right w:val="nil"/>
            </w:tcBorders>
            <w:shd w:val="clear" w:color="000000" w:fill="FFFFFF"/>
            <w:noWrap/>
            <w:vAlign w:val="bottom"/>
            <w:hideMark/>
          </w:tcPr>
          <w:p w:rsidR="001E08AE" w:rsidRDefault="001E08AE">
            <w:pPr>
              <w:jc w:val="both"/>
              <w:rPr>
                <w:rFonts w:ascii="Arial" w:hAnsi="Arial" w:cs="Arial"/>
                <w:sz w:val="16"/>
                <w:szCs w:val="16"/>
              </w:rPr>
            </w:pPr>
            <w:r>
              <w:rPr>
                <w:rFonts w:ascii="Arial" w:hAnsi="Arial" w:cs="Arial"/>
                <w:sz w:val="16"/>
                <w:szCs w:val="16"/>
              </w:rPr>
              <w:t>Categoría 3</w:t>
            </w:r>
          </w:p>
        </w:tc>
        <w:tc>
          <w:tcPr>
            <w:tcW w:w="0" w:type="auto"/>
            <w:tcBorders>
              <w:top w:val="nil"/>
              <w:left w:val="nil"/>
              <w:right w:val="nil"/>
            </w:tcBorders>
            <w:shd w:val="clear" w:color="000000" w:fill="FFFFFF"/>
            <w:noWrap/>
            <w:vAlign w:val="bottom"/>
            <w:hideMark/>
          </w:tcPr>
          <w:p w:rsidR="001E08AE" w:rsidRDefault="001E08AE">
            <w:pPr>
              <w:jc w:val="center"/>
              <w:rPr>
                <w:rFonts w:ascii="Arial" w:hAnsi="Arial" w:cs="Arial"/>
                <w:sz w:val="16"/>
                <w:szCs w:val="16"/>
              </w:rPr>
            </w:pPr>
            <w:r>
              <w:rPr>
                <w:rFonts w:ascii="Arial" w:hAnsi="Arial" w:cs="Arial"/>
                <w:sz w:val="16"/>
                <w:szCs w:val="16"/>
              </w:rPr>
              <w:t>hasta</w:t>
            </w:r>
          </w:p>
        </w:tc>
        <w:tc>
          <w:tcPr>
            <w:tcW w:w="0" w:type="auto"/>
            <w:tcBorders>
              <w:top w:val="nil"/>
              <w:left w:val="nil"/>
              <w:right w:val="nil"/>
            </w:tcBorders>
            <w:shd w:val="clear" w:color="000000" w:fill="FFFFFF"/>
            <w:noWrap/>
            <w:vAlign w:val="bottom"/>
            <w:hideMark/>
          </w:tcPr>
          <w:p w:rsidR="001E08AE" w:rsidRDefault="001E08AE">
            <w:pPr>
              <w:jc w:val="center"/>
              <w:rPr>
                <w:rFonts w:ascii="Arial" w:hAnsi="Arial" w:cs="Arial"/>
                <w:sz w:val="16"/>
                <w:szCs w:val="16"/>
              </w:rPr>
            </w:pPr>
            <w:r>
              <w:rPr>
                <w:rFonts w:ascii="Arial" w:hAnsi="Arial" w:cs="Arial"/>
                <w:sz w:val="16"/>
                <w:szCs w:val="16"/>
              </w:rPr>
              <w:t>1.0%</w:t>
            </w:r>
          </w:p>
        </w:tc>
        <w:tc>
          <w:tcPr>
            <w:tcW w:w="0" w:type="auto"/>
            <w:tcBorders>
              <w:top w:val="nil"/>
              <w:left w:val="nil"/>
              <w:right w:val="nil"/>
            </w:tcBorders>
            <w:shd w:val="clear" w:color="000000" w:fill="FFFFFF"/>
            <w:noWrap/>
            <w:vAlign w:val="bottom"/>
            <w:hideMark/>
          </w:tcPr>
          <w:p w:rsidR="001E08AE" w:rsidRDefault="001E08AE" w:rsidP="001E08AE">
            <w:pPr>
              <w:jc w:val="center"/>
              <w:rPr>
                <w:rFonts w:ascii="Arial" w:hAnsi="Arial" w:cs="Arial"/>
                <w:sz w:val="16"/>
                <w:szCs w:val="16"/>
              </w:rPr>
            </w:pPr>
            <w:r>
              <w:rPr>
                <w:rFonts w:ascii="Arial" w:hAnsi="Arial" w:cs="Arial"/>
                <w:sz w:val="16"/>
                <w:szCs w:val="16"/>
              </w:rPr>
              <w:t>0.5%</w:t>
            </w:r>
          </w:p>
        </w:tc>
        <w:tc>
          <w:tcPr>
            <w:tcW w:w="0" w:type="auto"/>
            <w:tcBorders>
              <w:top w:val="nil"/>
              <w:left w:val="nil"/>
              <w:right w:val="nil"/>
            </w:tcBorders>
            <w:shd w:val="clear" w:color="000000" w:fill="FFFFFF"/>
            <w:noWrap/>
            <w:vAlign w:val="bottom"/>
            <w:hideMark/>
          </w:tcPr>
          <w:p w:rsidR="001E08AE" w:rsidRDefault="001E08AE" w:rsidP="001E08AE">
            <w:pPr>
              <w:jc w:val="center"/>
              <w:rPr>
                <w:rFonts w:ascii="Arial" w:hAnsi="Arial" w:cs="Arial"/>
                <w:sz w:val="16"/>
                <w:szCs w:val="16"/>
              </w:rPr>
            </w:pPr>
            <w:r>
              <w:rPr>
                <w:rFonts w:ascii="Arial" w:hAnsi="Arial" w:cs="Arial"/>
                <w:sz w:val="16"/>
                <w:szCs w:val="16"/>
              </w:rPr>
              <w:t>0.5%</w:t>
            </w:r>
          </w:p>
        </w:tc>
        <w:tc>
          <w:tcPr>
            <w:tcW w:w="0" w:type="auto"/>
            <w:tcBorders>
              <w:top w:val="nil"/>
              <w:left w:val="nil"/>
              <w:right w:val="nil"/>
            </w:tcBorders>
            <w:shd w:val="clear" w:color="000000" w:fill="FFFFFF"/>
            <w:noWrap/>
            <w:vAlign w:val="bottom"/>
            <w:hideMark/>
          </w:tcPr>
          <w:p w:rsidR="001E08AE" w:rsidRDefault="001E08AE">
            <w:pPr>
              <w:jc w:val="center"/>
              <w:rPr>
                <w:rFonts w:ascii="Arial" w:hAnsi="Arial" w:cs="Arial"/>
                <w:sz w:val="16"/>
                <w:szCs w:val="16"/>
              </w:rPr>
            </w:pPr>
            <w:r>
              <w:rPr>
                <w:rFonts w:ascii="Arial" w:hAnsi="Arial" w:cs="Arial"/>
                <w:sz w:val="16"/>
                <w:szCs w:val="16"/>
              </w:rPr>
              <w:t>1.0%</w:t>
            </w:r>
          </w:p>
        </w:tc>
        <w:tc>
          <w:tcPr>
            <w:tcW w:w="0" w:type="auto"/>
            <w:tcBorders>
              <w:top w:val="nil"/>
              <w:left w:val="nil"/>
              <w:right w:val="nil"/>
            </w:tcBorders>
            <w:shd w:val="clear" w:color="000000" w:fill="FFFFFF"/>
            <w:noWrap/>
            <w:vAlign w:val="bottom"/>
            <w:hideMark/>
          </w:tcPr>
          <w:p w:rsidR="001E08AE" w:rsidRDefault="001E08AE">
            <w:pPr>
              <w:jc w:val="center"/>
              <w:rPr>
                <w:rFonts w:ascii="Arial" w:hAnsi="Arial" w:cs="Arial"/>
                <w:sz w:val="16"/>
                <w:szCs w:val="16"/>
              </w:rPr>
            </w:pPr>
            <w:r>
              <w:rPr>
                <w:rFonts w:ascii="Arial" w:hAnsi="Arial" w:cs="Arial"/>
                <w:sz w:val="16"/>
                <w:szCs w:val="16"/>
              </w:rPr>
              <w:t>0.0%</w:t>
            </w:r>
          </w:p>
        </w:tc>
        <w:tc>
          <w:tcPr>
            <w:tcW w:w="0" w:type="auto"/>
            <w:tcBorders>
              <w:top w:val="nil"/>
              <w:left w:val="nil"/>
              <w:right w:val="nil"/>
            </w:tcBorders>
            <w:shd w:val="clear" w:color="000000" w:fill="FFFFFF"/>
            <w:noWrap/>
            <w:vAlign w:val="bottom"/>
            <w:hideMark/>
          </w:tcPr>
          <w:p w:rsidR="001E08AE" w:rsidRDefault="001E08AE">
            <w:pPr>
              <w:jc w:val="center"/>
              <w:rPr>
                <w:rFonts w:ascii="Arial" w:hAnsi="Arial" w:cs="Arial"/>
                <w:sz w:val="16"/>
                <w:szCs w:val="16"/>
              </w:rPr>
            </w:pPr>
            <w:r>
              <w:rPr>
                <w:rFonts w:ascii="Arial" w:hAnsi="Arial" w:cs="Arial"/>
                <w:sz w:val="16"/>
                <w:szCs w:val="16"/>
              </w:rPr>
              <w:t>0.0%</w:t>
            </w:r>
          </w:p>
        </w:tc>
        <w:tc>
          <w:tcPr>
            <w:tcW w:w="0" w:type="auto"/>
            <w:tcBorders>
              <w:top w:val="nil"/>
              <w:left w:val="nil"/>
              <w:right w:val="single" w:sz="12" w:space="0" w:color="auto"/>
            </w:tcBorders>
            <w:shd w:val="clear" w:color="000000" w:fill="FFFFFF"/>
            <w:noWrap/>
            <w:vAlign w:val="bottom"/>
            <w:hideMark/>
          </w:tcPr>
          <w:p w:rsidR="001E08AE" w:rsidRDefault="001E08AE">
            <w:pPr>
              <w:jc w:val="center"/>
              <w:rPr>
                <w:rFonts w:ascii="Arial" w:hAnsi="Arial" w:cs="Arial"/>
                <w:sz w:val="16"/>
                <w:szCs w:val="16"/>
              </w:rPr>
            </w:pPr>
            <w:r>
              <w:rPr>
                <w:rFonts w:ascii="Arial" w:hAnsi="Arial" w:cs="Arial"/>
                <w:sz w:val="16"/>
                <w:szCs w:val="16"/>
              </w:rPr>
              <w:t>2.0%</w:t>
            </w:r>
          </w:p>
        </w:tc>
      </w:tr>
      <w:tr w:rsidR="001E08AE" w:rsidTr="00DC4494">
        <w:trPr>
          <w:gridAfter w:val="1"/>
          <w:wAfter w:w="1040" w:type="dxa"/>
          <w:trHeight w:val="300"/>
        </w:trPr>
        <w:tc>
          <w:tcPr>
            <w:tcW w:w="0" w:type="auto"/>
            <w:tcBorders>
              <w:top w:val="nil"/>
              <w:left w:val="single" w:sz="12" w:space="0" w:color="auto"/>
              <w:bottom w:val="single" w:sz="12" w:space="0" w:color="auto"/>
              <w:right w:val="nil"/>
            </w:tcBorders>
            <w:shd w:val="clear" w:color="000000" w:fill="FFFFFF"/>
            <w:noWrap/>
            <w:vAlign w:val="bottom"/>
            <w:hideMark/>
          </w:tcPr>
          <w:p w:rsidR="001E08AE" w:rsidRDefault="001E08AE">
            <w:pPr>
              <w:jc w:val="both"/>
              <w:rPr>
                <w:rFonts w:ascii="Arial" w:hAnsi="Arial" w:cs="Arial"/>
                <w:sz w:val="16"/>
                <w:szCs w:val="16"/>
              </w:rPr>
            </w:pPr>
            <w:r>
              <w:rPr>
                <w:rFonts w:ascii="Arial" w:hAnsi="Arial" w:cs="Arial"/>
                <w:sz w:val="16"/>
                <w:szCs w:val="16"/>
              </w:rPr>
              <w:t>Categoría 4</w:t>
            </w:r>
          </w:p>
        </w:tc>
        <w:tc>
          <w:tcPr>
            <w:tcW w:w="0" w:type="auto"/>
            <w:tcBorders>
              <w:top w:val="nil"/>
              <w:left w:val="nil"/>
              <w:bottom w:val="single" w:sz="12" w:space="0" w:color="auto"/>
              <w:right w:val="nil"/>
            </w:tcBorders>
            <w:shd w:val="clear" w:color="000000" w:fill="FFFFFF"/>
            <w:noWrap/>
            <w:vAlign w:val="bottom"/>
            <w:hideMark/>
          </w:tcPr>
          <w:p w:rsidR="001E08AE" w:rsidRDefault="001E08AE">
            <w:pPr>
              <w:jc w:val="center"/>
              <w:rPr>
                <w:rFonts w:ascii="Arial" w:hAnsi="Arial" w:cs="Arial"/>
                <w:sz w:val="16"/>
                <w:szCs w:val="16"/>
              </w:rPr>
            </w:pPr>
            <w:r>
              <w:rPr>
                <w:rFonts w:ascii="Arial" w:hAnsi="Arial" w:cs="Arial"/>
                <w:sz w:val="16"/>
                <w:szCs w:val="16"/>
              </w:rPr>
              <w:t>hasta</w:t>
            </w:r>
          </w:p>
        </w:tc>
        <w:tc>
          <w:tcPr>
            <w:tcW w:w="0" w:type="auto"/>
            <w:tcBorders>
              <w:top w:val="nil"/>
              <w:left w:val="nil"/>
              <w:bottom w:val="single" w:sz="12" w:space="0" w:color="auto"/>
              <w:right w:val="nil"/>
            </w:tcBorders>
            <w:shd w:val="clear" w:color="000000" w:fill="FFFFFF"/>
            <w:noWrap/>
            <w:vAlign w:val="bottom"/>
            <w:hideMark/>
          </w:tcPr>
          <w:p w:rsidR="001E08AE" w:rsidRDefault="001E08AE" w:rsidP="001E08AE">
            <w:pPr>
              <w:jc w:val="center"/>
              <w:rPr>
                <w:rFonts w:ascii="Arial" w:hAnsi="Arial" w:cs="Arial"/>
                <w:sz w:val="16"/>
                <w:szCs w:val="16"/>
              </w:rPr>
            </w:pPr>
            <w:r>
              <w:rPr>
                <w:rFonts w:ascii="Arial" w:hAnsi="Arial" w:cs="Arial"/>
                <w:sz w:val="16"/>
                <w:szCs w:val="16"/>
              </w:rPr>
              <w:t>0.5%</w:t>
            </w:r>
          </w:p>
        </w:tc>
        <w:tc>
          <w:tcPr>
            <w:tcW w:w="0" w:type="auto"/>
            <w:tcBorders>
              <w:top w:val="nil"/>
              <w:left w:val="nil"/>
              <w:bottom w:val="single" w:sz="12" w:space="0" w:color="auto"/>
              <w:right w:val="nil"/>
            </w:tcBorders>
            <w:shd w:val="clear" w:color="000000" w:fill="FFFFFF"/>
            <w:noWrap/>
            <w:vAlign w:val="bottom"/>
            <w:hideMark/>
          </w:tcPr>
          <w:p w:rsidR="001E08AE" w:rsidRDefault="001E08AE" w:rsidP="001E08AE">
            <w:pPr>
              <w:jc w:val="center"/>
              <w:rPr>
                <w:rFonts w:ascii="Arial" w:hAnsi="Arial" w:cs="Arial"/>
                <w:sz w:val="16"/>
                <w:szCs w:val="16"/>
              </w:rPr>
            </w:pPr>
            <w:r>
              <w:rPr>
                <w:rFonts w:ascii="Arial" w:hAnsi="Arial" w:cs="Arial"/>
                <w:sz w:val="16"/>
                <w:szCs w:val="16"/>
              </w:rPr>
              <w:t>0.2%</w:t>
            </w:r>
          </w:p>
        </w:tc>
        <w:tc>
          <w:tcPr>
            <w:tcW w:w="0" w:type="auto"/>
            <w:tcBorders>
              <w:top w:val="nil"/>
              <w:left w:val="nil"/>
              <w:bottom w:val="single" w:sz="12" w:space="0" w:color="auto"/>
              <w:right w:val="nil"/>
            </w:tcBorders>
            <w:shd w:val="clear" w:color="000000" w:fill="FFFFFF"/>
            <w:noWrap/>
            <w:vAlign w:val="bottom"/>
            <w:hideMark/>
          </w:tcPr>
          <w:p w:rsidR="001E08AE" w:rsidRDefault="001E08AE" w:rsidP="001E08AE">
            <w:pPr>
              <w:jc w:val="center"/>
              <w:rPr>
                <w:rFonts w:ascii="Arial" w:hAnsi="Arial" w:cs="Arial"/>
                <w:sz w:val="16"/>
                <w:szCs w:val="16"/>
              </w:rPr>
            </w:pPr>
            <w:r>
              <w:rPr>
                <w:rFonts w:ascii="Arial" w:hAnsi="Arial" w:cs="Arial"/>
                <w:sz w:val="16"/>
                <w:szCs w:val="16"/>
              </w:rPr>
              <w:t>0.2%</w:t>
            </w:r>
          </w:p>
        </w:tc>
        <w:tc>
          <w:tcPr>
            <w:tcW w:w="0" w:type="auto"/>
            <w:tcBorders>
              <w:top w:val="nil"/>
              <w:left w:val="nil"/>
              <w:bottom w:val="single" w:sz="12" w:space="0" w:color="auto"/>
              <w:right w:val="nil"/>
            </w:tcBorders>
            <w:shd w:val="clear" w:color="000000" w:fill="FFFFFF"/>
            <w:noWrap/>
            <w:vAlign w:val="bottom"/>
            <w:hideMark/>
          </w:tcPr>
          <w:p w:rsidR="001E08AE" w:rsidRDefault="001E08AE" w:rsidP="001E08AE">
            <w:pPr>
              <w:jc w:val="center"/>
              <w:rPr>
                <w:rFonts w:ascii="Arial" w:hAnsi="Arial" w:cs="Arial"/>
                <w:sz w:val="16"/>
                <w:szCs w:val="16"/>
              </w:rPr>
            </w:pPr>
            <w:r>
              <w:rPr>
                <w:rFonts w:ascii="Arial" w:hAnsi="Arial" w:cs="Arial"/>
                <w:sz w:val="16"/>
                <w:szCs w:val="16"/>
              </w:rPr>
              <w:t>0.5%</w:t>
            </w:r>
          </w:p>
        </w:tc>
        <w:tc>
          <w:tcPr>
            <w:tcW w:w="0" w:type="auto"/>
            <w:tcBorders>
              <w:top w:val="nil"/>
              <w:left w:val="nil"/>
              <w:bottom w:val="single" w:sz="12" w:space="0" w:color="auto"/>
              <w:right w:val="nil"/>
            </w:tcBorders>
            <w:shd w:val="clear" w:color="000000" w:fill="FFFFFF"/>
            <w:noWrap/>
            <w:vAlign w:val="bottom"/>
            <w:hideMark/>
          </w:tcPr>
          <w:p w:rsidR="001E08AE" w:rsidRDefault="001E08AE">
            <w:pPr>
              <w:jc w:val="center"/>
              <w:rPr>
                <w:rFonts w:ascii="Arial" w:hAnsi="Arial" w:cs="Arial"/>
                <w:sz w:val="16"/>
                <w:szCs w:val="16"/>
              </w:rPr>
            </w:pPr>
            <w:r>
              <w:rPr>
                <w:rFonts w:ascii="Arial" w:hAnsi="Arial" w:cs="Arial"/>
                <w:sz w:val="16"/>
                <w:szCs w:val="16"/>
              </w:rPr>
              <w:t>0.0%</w:t>
            </w:r>
          </w:p>
        </w:tc>
        <w:tc>
          <w:tcPr>
            <w:tcW w:w="0" w:type="auto"/>
            <w:tcBorders>
              <w:top w:val="nil"/>
              <w:left w:val="nil"/>
              <w:bottom w:val="single" w:sz="12" w:space="0" w:color="auto"/>
              <w:right w:val="nil"/>
            </w:tcBorders>
            <w:shd w:val="clear" w:color="000000" w:fill="FFFFFF"/>
            <w:noWrap/>
            <w:vAlign w:val="bottom"/>
            <w:hideMark/>
          </w:tcPr>
          <w:p w:rsidR="001E08AE" w:rsidRDefault="001E08AE">
            <w:pPr>
              <w:jc w:val="center"/>
              <w:rPr>
                <w:rFonts w:ascii="Arial" w:hAnsi="Arial" w:cs="Arial"/>
                <w:sz w:val="16"/>
                <w:szCs w:val="16"/>
              </w:rPr>
            </w:pPr>
            <w:r>
              <w:rPr>
                <w:rFonts w:ascii="Arial" w:hAnsi="Arial" w:cs="Arial"/>
                <w:sz w:val="16"/>
                <w:szCs w:val="16"/>
              </w:rPr>
              <w:t>0.0%</w:t>
            </w:r>
          </w:p>
        </w:tc>
        <w:tc>
          <w:tcPr>
            <w:tcW w:w="0" w:type="auto"/>
            <w:tcBorders>
              <w:top w:val="nil"/>
              <w:left w:val="nil"/>
              <w:bottom w:val="single" w:sz="12" w:space="0" w:color="auto"/>
              <w:right w:val="single" w:sz="12" w:space="0" w:color="auto"/>
            </w:tcBorders>
            <w:shd w:val="clear" w:color="000000" w:fill="FFFFFF"/>
            <w:noWrap/>
            <w:vAlign w:val="bottom"/>
            <w:hideMark/>
          </w:tcPr>
          <w:p w:rsidR="001E08AE" w:rsidRDefault="001E08AE" w:rsidP="001E08AE">
            <w:pPr>
              <w:jc w:val="center"/>
              <w:rPr>
                <w:rFonts w:ascii="Arial" w:hAnsi="Arial" w:cs="Arial"/>
                <w:sz w:val="16"/>
                <w:szCs w:val="16"/>
              </w:rPr>
            </w:pPr>
            <w:r>
              <w:rPr>
                <w:rFonts w:ascii="Arial" w:hAnsi="Arial" w:cs="Arial"/>
                <w:sz w:val="16"/>
                <w:szCs w:val="16"/>
              </w:rPr>
              <w:t>0.7%</w:t>
            </w:r>
          </w:p>
        </w:tc>
      </w:tr>
    </w:tbl>
    <w:p w:rsidR="00497854" w:rsidRPr="00497854" w:rsidRDefault="00497854" w:rsidP="00497854">
      <w:pPr>
        <w:pStyle w:val="VIETA1"/>
        <w:numPr>
          <w:ilvl w:val="0"/>
          <w:numId w:val="0"/>
        </w:numPr>
        <w:rPr>
          <w:rFonts w:cs="Arial"/>
          <w:i/>
          <w:color w:val="000000" w:themeColor="text1"/>
          <w:sz w:val="16"/>
          <w:szCs w:val="16"/>
        </w:rPr>
      </w:pPr>
      <w:r w:rsidRPr="00497854">
        <w:rPr>
          <w:rFonts w:cs="Arial"/>
          <w:i/>
          <w:color w:val="000000" w:themeColor="text1"/>
          <w:sz w:val="16"/>
          <w:szCs w:val="16"/>
        </w:rPr>
        <w:t>Categoría 1: Comprende los Intermediarios que Cuentan con Calificación Crediticia de AAA en la Escala Local o Mayor a A en Escala Global.</w:t>
      </w:r>
    </w:p>
    <w:p w:rsidR="00497854" w:rsidRPr="00497854" w:rsidRDefault="00497854" w:rsidP="00497854">
      <w:pPr>
        <w:pStyle w:val="VIETA1"/>
        <w:numPr>
          <w:ilvl w:val="0"/>
          <w:numId w:val="0"/>
        </w:numPr>
        <w:rPr>
          <w:rFonts w:cs="Arial"/>
          <w:i/>
          <w:color w:val="000000" w:themeColor="text1"/>
          <w:sz w:val="16"/>
          <w:szCs w:val="16"/>
        </w:rPr>
      </w:pPr>
      <w:r w:rsidRPr="00497854">
        <w:rPr>
          <w:rFonts w:cs="Arial"/>
          <w:i/>
          <w:color w:val="000000" w:themeColor="text1"/>
          <w:sz w:val="16"/>
          <w:szCs w:val="16"/>
        </w:rPr>
        <w:t>Categoría 2: Comprende los Intermediarios que Cuentan con Calificación Crediticia entre AA+ y AA- en la Escala Local.</w:t>
      </w:r>
    </w:p>
    <w:p w:rsidR="00497854" w:rsidRPr="00497854" w:rsidRDefault="00497854" w:rsidP="00497854">
      <w:pPr>
        <w:pStyle w:val="VIETA1"/>
        <w:numPr>
          <w:ilvl w:val="0"/>
          <w:numId w:val="0"/>
        </w:numPr>
        <w:rPr>
          <w:rFonts w:cs="Arial"/>
          <w:i/>
          <w:color w:val="000000" w:themeColor="text1"/>
          <w:sz w:val="16"/>
          <w:szCs w:val="16"/>
        </w:rPr>
      </w:pPr>
      <w:r w:rsidRPr="00497854">
        <w:rPr>
          <w:rFonts w:cs="Arial"/>
          <w:i/>
          <w:color w:val="000000" w:themeColor="text1"/>
          <w:sz w:val="16"/>
          <w:szCs w:val="16"/>
        </w:rPr>
        <w:t>Categoría 3: Comprende los Intermediarios que Cuentan con Calificación Crediticia entre A+ y A- en la Escala Local.</w:t>
      </w:r>
    </w:p>
    <w:p w:rsidR="00497854" w:rsidRPr="00497854" w:rsidRDefault="00497854" w:rsidP="00497854">
      <w:pPr>
        <w:pStyle w:val="VIETA1"/>
        <w:numPr>
          <w:ilvl w:val="0"/>
          <w:numId w:val="0"/>
        </w:numPr>
        <w:rPr>
          <w:rFonts w:cs="Arial"/>
          <w:i/>
          <w:color w:val="000000" w:themeColor="text1"/>
          <w:sz w:val="16"/>
          <w:szCs w:val="16"/>
        </w:rPr>
      </w:pPr>
      <w:r w:rsidRPr="00497854">
        <w:rPr>
          <w:rFonts w:cs="Arial"/>
          <w:i/>
          <w:color w:val="000000" w:themeColor="text1"/>
          <w:sz w:val="16"/>
          <w:szCs w:val="16"/>
        </w:rPr>
        <w:t>Categoría 4: Comprende los Intermediarios que Cuentan con Calificación Crediticia Igual o Menor a BBB+ en la Escala Local o que no Cuenten con Calificación Crediticia.</w:t>
      </w:r>
    </w:p>
    <w:p w:rsidR="00497854" w:rsidRPr="00497854" w:rsidRDefault="00497854" w:rsidP="00497854">
      <w:pPr>
        <w:pStyle w:val="VIETA1"/>
        <w:numPr>
          <w:ilvl w:val="0"/>
          <w:numId w:val="0"/>
        </w:numPr>
        <w:ind w:right="0"/>
        <w:rPr>
          <w:rFonts w:cs="Arial"/>
          <w:i/>
          <w:color w:val="000000" w:themeColor="text1"/>
          <w:sz w:val="16"/>
          <w:szCs w:val="16"/>
        </w:rPr>
      </w:pPr>
      <w:r w:rsidRPr="00497854">
        <w:rPr>
          <w:rFonts w:cs="Arial"/>
          <w:i/>
          <w:color w:val="000000" w:themeColor="text1"/>
          <w:sz w:val="16"/>
          <w:szCs w:val="16"/>
        </w:rPr>
        <w:t>Nota: En Caso de que se Opere más de un Tipo de Valor con Alguna Contraparte, se Tomará el Límite Máximo de Operación como el Límite Total a Operarse.</w:t>
      </w:r>
    </w:p>
    <w:p w:rsidR="00497854" w:rsidRDefault="00497854" w:rsidP="00497854">
      <w:pPr>
        <w:pStyle w:val="VIETA1"/>
        <w:numPr>
          <w:ilvl w:val="0"/>
          <w:numId w:val="0"/>
        </w:numPr>
        <w:spacing w:before="120" w:after="120"/>
        <w:ind w:left="360" w:right="0" w:hanging="360"/>
        <w:rPr>
          <w:rFonts w:cs="Arial"/>
          <w:b/>
          <w:color w:val="000000" w:themeColor="text1"/>
        </w:rPr>
      </w:pPr>
    </w:p>
    <w:p w:rsidR="00C57FAB" w:rsidRDefault="00C57FAB" w:rsidP="00C969A6">
      <w:pPr>
        <w:pStyle w:val="VIETA1"/>
        <w:numPr>
          <w:ilvl w:val="0"/>
          <w:numId w:val="8"/>
        </w:numPr>
        <w:spacing w:before="120" w:after="120"/>
        <w:ind w:right="0"/>
        <w:rPr>
          <w:rFonts w:cs="Arial"/>
          <w:b/>
          <w:color w:val="000000" w:themeColor="text1"/>
        </w:rPr>
      </w:pPr>
      <w:r>
        <w:rPr>
          <w:rFonts w:cs="Arial"/>
          <w:b/>
          <w:color w:val="000000" w:themeColor="text1"/>
        </w:rPr>
        <w:t>Informe al Middle o Back Office sobre las Operaciones</w:t>
      </w:r>
      <w:r w:rsidR="00141914">
        <w:rPr>
          <w:rFonts w:cs="Arial"/>
          <w:b/>
          <w:color w:val="000000" w:themeColor="text1"/>
        </w:rPr>
        <w:t xml:space="preserve"> (Blotter)</w:t>
      </w:r>
    </w:p>
    <w:p w:rsidR="002738D2" w:rsidRPr="00DC4494" w:rsidRDefault="00DC4494" w:rsidP="002738D2">
      <w:pPr>
        <w:spacing w:after="120"/>
        <w:ind w:left="360"/>
        <w:jc w:val="both"/>
        <w:rPr>
          <w:rFonts w:cs="Arial"/>
          <w:color w:val="000000" w:themeColor="text1"/>
          <w:lang w:val="es-MX"/>
        </w:rPr>
      </w:pPr>
      <w:r w:rsidRPr="00DC4494">
        <w:rPr>
          <w:rFonts w:cs="Arial"/>
          <w:color w:val="000000" w:themeColor="text1"/>
          <w:lang w:val="es-MX"/>
        </w:rPr>
        <w:t xml:space="preserve">Una vez que </w:t>
      </w:r>
      <w:r>
        <w:rPr>
          <w:rFonts w:cs="Arial"/>
          <w:color w:val="000000" w:themeColor="text1"/>
          <w:lang w:val="es-MX"/>
        </w:rPr>
        <w:t xml:space="preserve">se haya terminado la jornada, los operadores deberán informar al área de </w:t>
      </w:r>
      <w:r w:rsidRPr="00815A6D">
        <w:rPr>
          <w:rFonts w:cs="Arial"/>
          <w:b/>
          <w:color w:val="000000" w:themeColor="text1"/>
          <w:lang w:val="es-MX"/>
        </w:rPr>
        <w:t>Middle</w:t>
      </w:r>
      <w:r>
        <w:rPr>
          <w:rFonts w:cs="Arial"/>
          <w:color w:val="000000" w:themeColor="text1"/>
          <w:lang w:val="es-MX"/>
        </w:rPr>
        <w:t xml:space="preserve"> y/o </w:t>
      </w:r>
      <w:r w:rsidRPr="00815A6D">
        <w:rPr>
          <w:rFonts w:cs="Arial"/>
          <w:b/>
          <w:color w:val="000000" w:themeColor="text1"/>
          <w:lang w:val="es-MX"/>
        </w:rPr>
        <w:t>Back Office</w:t>
      </w:r>
      <w:r>
        <w:rPr>
          <w:rFonts w:cs="Arial"/>
          <w:color w:val="000000" w:themeColor="text1"/>
          <w:lang w:val="es-MX"/>
        </w:rPr>
        <w:t xml:space="preserve"> sobre las operaciones realizadas con el fin de que esta área pueda documentar los movimientos y en su caso estar lista para hacer o recibir los pagos de los instrumentos operados. Adicionalmente, para hacer los movimientos en el portafolio los instrumentos operados.</w:t>
      </w:r>
      <w:r w:rsidR="002738D2">
        <w:rPr>
          <w:rFonts w:cs="Arial"/>
          <w:color w:val="000000" w:themeColor="text1"/>
          <w:lang w:val="es-MX"/>
        </w:rPr>
        <w:t xml:space="preserve"> En el caso de Reportos o movimientos mismo día, se deberá de notificar antes del cierre del día para que puedan realizar los movimientos de efectivo necesarios.</w:t>
      </w:r>
    </w:p>
    <w:p w:rsidR="00542C7B" w:rsidRDefault="00540008" w:rsidP="00141914">
      <w:pPr>
        <w:spacing w:after="120"/>
        <w:ind w:left="360"/>
        <w:jc w:val="both"/>
        <w:rPr>
          <w:rFonts w:cs="Arial"/>
          <w:color w:val="000000" w:themeColor="text1"/>
          <w:lang w:val="es-MX"/>
        </w:rPr>
      </w:pPr>
      <w:r>
        <w:rPr>
          <w:rFonts w:cs="Arial"/>
          <w:color w:val="000000" w:themeColor="text1"/>
          <w:lang w:val="es-MX"/>
        </w:rPr>
        <w:t>El informe debe de ir acompañado por una copia de cada transacción realizada.</w:t>
      </w:r>
      <w:r w:rsidR="002738D2">
        <w:rPr>
          <w:rFonts w:cs="Arial"/>
          <w:color w:val="000000" w:themeColor="text1"/>
          <w:lang w:val="es-MX"/>
        </w:rPr>
        <w:t xml:space="preserve"> Esto con el fin de que estas áreas puedan cotejar cada uno de los movimientos con su reporte del sistema.</w:t>
      </w:r>
    </w:p>
    <w:p w:rsidR="00141914" w:rsidRDefault="00141914" w:rsidP="00141914">
      <w:pPr>
        <w:spacing w:after="120"/>
        <w:ind w:left="360"/>
        <w:jc w:val="both"/>
        <w:rPr>
          <w:rFonts w:cs="Arial"/>
          <w:color w:val="000000" w:themeColor="text1"/>
          <w:lang w:val="es-MX"/>
        </w:rPr>
      </w:pPr>
    </w:p>
    <w:p w:rsidR="00F7530D" w:rsidRDefault="00F7530D" w:rsidP="00F7530D">
      <w:pPr>
        <w:pStyle w:val="VIETA1"/>
        <w:numPr>
          <w:ilvl w:val="0"/>
          <w:numId w:val="8"/>
        </w:numPr>
        <w:spacing w:before="120" w:after="120"/>
        <w:ind w:right="0"/>
        <w:rPr>
          <w:rFonts w:cs="Arial"/>
          <w:b/>
          <w:color w:val="000000" w:themeColor="text1"/>
        </w:rPr>
      </w:pPr>
      <w:r>
        <w:rPr>
          <w:rFonts w:cs="Arial"/>
          <w:b/>
          <w:color w:val="000000" w:themeColor="text1"/>
        </w:rPr>
        <w:t>Incumplimientos y desviaciones a las políticas</w:t>
      </w:r>
    </w:p>
    <w:p w:rsidR="00F7530D" w:rsidRPr="00F7530D" w:rsidRDefault="00F7530D" w:rsidP="00F7530D">
      <w:pPr>
        <w:spacing w:after="120"/>
        <w:ind w:left="360"/>
        <w:jc w:val="both"/>
        <w:rPr>
          <w:rFonts w:cs="Arial"/>
          <w:color w:val="000000" w:themeColor="text1"/>
          <w:lang w:val="es-MX"/>
        </w:rPr>
      </w:pPr>
      <w:r w:rsidRPr="00F7530D">
        <w:rPr>
          <w:rFonts w:cs="Arial"/>
          <w:color w:val="000000" w:themeColor="text1"/>
          <w:lang w:val="es-MX"/>
        </w:rPr>
        <w:t xml:space="preserve">El incumplimiento </w:t>
      </w:r>
      <w:r>
        <w:rPr>
          <w:rFonts w:cs="Arial"/>
          <w:color w:val="000000" w:themeColor="text1"/>
          <w:lang w:val="es-MX"/>
        </w:rPr>
        <w:t xml:space="preserve">a lo establecido en las presentes políticas </w:t>
      </w:r>
      <w:r w:rsidRPr="00F7530D">
        <w:rPr>
          <w:rFonts w:cs="Arial"/>
          <w:color w:val="000000" w:themeColor="text1"/>
          <w:lang w:val="es-MX"/>
        </w:rPr>
        <w:t>p</w:t>
      </w:r>
      <w:r>
        <w:rPr>
          <w:rFonts w:cs="Arial"/>
          <w:color w:val="000000" w:themeColor="text1"/>
          <w:lang w:val="es-MX"/>
        </w:rPr>
        <w:t>odrá</w:t>
      </w:r>
      <w:r w:rsidRPr="00F7530D">
        <w:rPr>
          <w:rFonts w:cs="Arial"/>
          <w:color w:val="000000" w:themeColor="text1"/>
          <w:lang w:val="es-MX"/>
        </w:rPr>
        <w:t xml:space="preserve"> dar lugar a responsabilidades administrativas, laborales, </w:t>
      </w:r>
      <w:r>
        <w:rPr>
          <w:rFonts w:cs="Arial"/>
          <w:color w:val="000000" w:themeColor="text1"/>
          <w:lang w:val="es-MX"/>
        </w:rPr>
        <w:t xml:space="preserve">inclusive hasta </w:t>
      </w:r>
      <w:r w:rsidRPr="00F7530D">
        <w:rPr>
          <w:rFonts w:cs="Arial"/>
          <w:color w:val="000000" w:themeColor="text1"/>
          <w:lang w:val="es-MX"/>
        </w:rPr>
        <w:t>civiles</w:t>
      </w:r>
      <w:r>
        <w:rPr>
          <w:rFonts w:cs="Arial"/>
          <w:color w:val="000000" w:themeColor="text1"/>
          <w:lang w:val="es-MX"/>
        </w:rPr>
        <w:t>.</w:t>
      </w:r>
    </w:p>
    <w:p w:rsidR="00F7530D" w:rsidRDefault="00F7530D" w:rsidP="00F7530D">
      <w:pPr>
        <w:spacing w:after="120"/>
        <w:ind w:left="360"/>
        <w:jc w:val="both"/>
        <w:rPr>
          <w:rFonts w:cs="Arial"/>
          <w:color w:val="000000" w:themeColor="text1"/>
          <w:lang w:val="es-MX"/>
        </w:rPr>
      </w:pPr>
      <w:r w:rsidRPr="00F7530D">
        <w:rPr>
          <w:rFonts w:cs="Arial"/>
          <w:color w:val="000000" w:themeColor="text1"/>
          <w:lang w:val="es-MX"/>
        </w:rPr>
        <w:t xml:space="preserve">Las violaciones a </w:t>
      </w:r>
      <w:r>
        <w:rPr>
          <w:rFonts w:cs="Arial"/>
          <w:color w:val="000000" w:themeColor="text1"/>
          <w:lang w:val="es-MX"/>
        </w:rPr>
        <w:t>las presentes políticas</w:t>
      </w:r>
      <w:r w:rsidRPr="00F7530D">
        <w:rPr>
          <w:rFonts w:cs="Arial"/>
          <w:color w:val="000000" w:themeColor="text1"/>
          <w:lang w:val="es-MX"/>
        </w:rPr>
        <w:t xml:space="preserve"> serán objeto de sanciones</w:t>
      </w:r>
      <w:r>
        <w:rPr>
          <w:rFonts w:cs="Arial"/>
          <w:color w:val="000000" w:themeColor="text1"/>
          <w:lang w:val="es-MX"/>
        </w:rPr>
        <w:t>,</w:t>
      </w:r>
      <w:r w:rsidRPr="00F7530D">
        <w:rPr>
          <w:rFonts w:cs="Arial"/>
          <w:color w:val="000000" w:themeColor="text1"/>
          <w:lang w:val="es-MX"/>
        </w:rPr>
        <w:t xml:space="preserve"> aplica</w:t>
      </w:r>
      <w:r>
        <w:rPr>
          <w:rFonts w:cs="Arial"/>
          <w:color w:val="000000" w:themeColor="text1"/>
          <w:lang w:val="es-MX"/>
        </w:rPr>
        <w:t xml:space="preserve">bles </w:t>
      </w:r>
      <w:r w:rsidRPr="00F7530D">
        <w:rPr>
          <w:rFonts w:cs="Arial"/>
          <w:color w:val="000000" w:themeColor="text1"/>
          <w:lang w:val="es-MX"/>
        </w:rPr>
        <w:t>conforme a la normatividad interna del Instituto en materia laboral, así como a las disposiciones legales aplicables</w:t>
      </w:r>
      <w:r>
        <w:rPr>
          <w:rFonts w:cs="Arial"/>
          <w:color w:val="000000" w:themeColor="text1"/>
          <w:lang w:val="es-MX"/>
        </w:rPr>
        <w:t>.</w:t>
      </w:r>
    </w:p>
    <w:p w:rsidR="00F7530D" w:rsidRPr="00141914" w:rsidRDefault="00F7530D" w:rsidP="00F7530D">
      <w:pPr>
        <w:spacing w:after="120"/>
        <w:ind w:left="360"/>
        <w:jc w:val="both"/>
        <w:rPr>
          <w:rFonts w:cs="Arial"/>
          <w:color w:val="000000" w:themeColor="text1"/>
          <w:lang w:val="es-MX"/>
        </w:rPr>
      </w:pPr>
      <w:r>
        <w:rPr>
          <w:rFonts w:cs="Arial"/>
          <w:color w:val="000000" w:themeColor="text1"/>
          <w:lang w:val="es-MX"/>
        </w:rPr>
        <w:t>Los incumplimientos detectados deberán ser reportados por el Contralor Normativo o Contralor de Inversiones a las instancias internas correspondientes, de conformidad con la severidad y recurrencia de los mismos.</w:t>
      </w:r>
    </w:p>
    <w:sectPr w:rsidR="00F7530D" w:rsidRPr="001419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5715" w:rsidRDefault="00D65715" w:rsidP="00BB0611">
      <w:r>
        <w:separator/>
      </w:r>
    </w:p>
  </w:endnote>
  <w:endnote w:type="continuationSeparator" w:id="0">
    <w:p w:rsidR="00D65715" w:rsidRDefault="00D65715" w:rsidP="00BB0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Sans">
    <w:panose1 w:val="020B0602030504020204"/>
    <w:charset w:val="00"/>
    <w:family w:val="swiss"/>
    <w:pitch w:val="variable"/>
    <w:sig w:usb0="00000003" w:usb1="00000000" w:usb2="00000000" w:usb3="00000000" w:csb0="00000001" w:csb1="00000000"/>
  </w:font>
  <w:font w:name="CG Palacio (WN)">
    <w:panose1 w:val="00000000000000000000"/>
    <w:charset w:val="00"/>
    <w:family w:val="roman"/>
    <w:notTrueType/>
    <w:pitch w:val="variable"/>
    <w:sig w:usb0="00000003" w:usb1="00000000" w:usb2="00000000" w:usb3="00000000" w:csb0="00000001" w:csb1="00000000"/>
  </w:font>
  <w:font w:name="Helvetica">
    <w:panose1 w:val="020B0504020202030204"/>
    <w:charset w:val="00"/>
    <w:family w:val="swiss"/>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5715" w:rsidRDefault="00D65715" w:rsidP="00BB0611">
      <w:r>
        <w:separator/>
      </w:r>
    </w:p>
  </w:footnote>
  <w:footnote w:type="continuationSeparator" w:id="0">
    <w:p w:rsidR="00D65715" w:rsidRDefault="00D65715" w:rsidP="00BB061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singleLevel"/>
    <w:tmpl w:val="16FAF878"/>
    <w:lvl w:ilvl="0">
      <w:start w:val="1"/>
      <w:numFmt w:val="bullet"/>
      <w:pStyle w:val="Listaconvietas4"/>
      <w:lvlText w:val=""/>
      <w:lvlJc w:val="left"/>
      <w:pPr>
        <w:tabs>
          <w:tab w:val="num" w:pos="1209"/>
        </w:tabs>
        <w:ind w:left="1209" w:hanging="360"/>
      </w:pPr>
      <w:rPr>
        <w:rFonts w:ascii="Symbol" w:hAnsi="Symbol" w:hint="default"/>
      </w:rPr>
    </w:lvl>
  </w:abstractNum>
  <w:abstractNum w:abstractNumId="1">
    <w:nsid w:val="FFFFFF82"/>
    <w:multiLevelType w:val="singleLevel"/>
    <w:tmpl w:val="140A2E2E"/>
    <w:lvl w:ilvl="0">
      <w:start w:val="1"/>
      <w:numFmt w:val="bullet"/>
      <w:pStyle w:val="Listaconvietas3"/>
      <w:lvlText w:val=""/>
      <w:lvlJc w:val="left"/>
      <w:pPr>
        <w:tabs>
          <w:tab w:val="num" w:pos="926"/>
        </w:tabs>
        <w:ind w:left="926" w:hanging="360"/>
      </w:pPr>
      <w:rPr>
        <w:rFonts w:ascii="Symbol" w:hAnsi="Symbol" w:hint="default"/>
      </w:rPr>
    </w:lvl>
  </w:abstractNum>
  <w:abstractNum w:abstractNumId="2">
    <w:nsid w:val="FFFFFF83"/>
    <w:multiLevelType w:val="singleLevel"/>
    <w:tmpl w:val="24D20A3C"/>
    <w:lvl w:ilvl="0">
      <w:start w:val="1"/>
      <w:numFmt w:val="bullet"/>
      <w:pStyle w:val="Listaconvietas2"/>
      <w:lvlText w:val=""/>
      <w:lvlJc w:val="left"/>
      <w:pPr>
        <w:tabs>
          <w:tab w:val="num" w:pos="643"/>
        </w:tabs>
        <w:ind w:left="643" w:hanging="360"/>
      </w:pPr>
      <w:rPr>
        <w:rFonts w:ascii="Symbol" w:hAnsi="Symbol" w:hint="default"/>
      </w:rPr>
    </w:lvl>
  </w:abstractNum>
  <w:abstractNum w:abstractNumId="3">
    <w:nsid w:val="FFFFFF89"/>
    <w:multiLevelType w:val="singleLevel"/>
    <w:tmpl w:val="CD5CE6D0"/>
    <w:lvl w:ilvl="0">
      <w:start w:val="1"/>
      <w:numFmt w:val="bullet"/>
      <w:pStyle w:val="Listaconvietas"/>
      <w:lvlText w:val=""/>
      <w:lvlJc w:val="left"/>
      <w:pPr>
        <w:tabs>
          <w:tab w:val="num" w:pos="360"/>
        </w:tabs>
        <w:ind w:left="360" w:hanging="360"/>
      </w:pPr>
      <w:rPr>
        <w:rFonts w:ascii="Symbol" w:hAnsi="Symbol" w:hint="default"/>
      </w:rPr>
    </w:lvl>
  </w:abstractNum>
  <w:abstractNum w:abstractNumId="4">
    <w:nsid w:val="043756F0"/>
    <w:multiLevelType w:val="hybridMultilevel"/>
    <w:tmpl w:val="188878C8"/>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5">
    <w:nsid w:val="1D1A2E5E"/>
    <w:multiLevelType w:val="hybridMultilevel"/>
    <w:tmpl w:val="10DE6D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E723147"/>
    <w:multiLevelType w:val="hybridMultilevel"/>
    <w:tmpl w:val="58E6FA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180"/>
      </w:pPr>
      <w:rPr>
        <w:rFonts w:ascii="Wingdings" w:hAnsi="Wingdings" w:hint="default"/>
      </w:rPr>
    </w:lvl>
    <w:lvl w:ilvl="3" w:tplc="F560EA76" w:tentative="1">
      <w:start w:val="1"/>
      <w:numFmt w:val="decimal"/>
      <w:lvlText w:val="%4."/>
      <w:lvlJc w:val="left"/>
      <w:pPr>
        <w:ind w:left="2880" w:hanging="360"/>
      </w:pPr>
    </w:lvl>
    <w:lvl w:ilvl="4" w:tplc="77E03DEC" w:tentative="1">
      <w:start w:val="1"/>
      <w:numFmt w:val="lowerLetter"/>
      <w:lvlText w:val="%5."/>
      <w:lvlJc w:val="left"/>
      <w:pPr>
        <w:ind w:left="3600" w:hanging="360"/>
      </w:pPr>
    </w:lvl>
    <w:lvl w:ilvl="5" w:tplc="0AAE25DE" w:tentative="1">
      <w:start w:val="1"/>
      <w:numFmt w:val="lowerRoman"/>
      <w:lvlText w:val="%6."/>
      <w:lvlJc w:val="right"/>
      <w:pPr>
        <w:ind w:left="4320" w:hanging="180"/>
      </w:pPr>
    </w:lvl>
    <w:lvl w:ilvl="6" w:tplc="40627BEE" w:tentative="1">
      <w:start w:val="1"/>
      <w:numFmt w:val="decimal"/>
      <w:lvlText w:val="%7."/>
      <w:lvlJc w:val="left"/>
      <w:pPr>
        <w:ind w:left="5040" w:hanging="360"/>
      </w:pPr>
    </w:lvl>
    <w:lvl w:ilvl="7" w:tplc="F66C0F2E" w:tentative="1">
      <w:start w:val="1"/>
      <w:numFmt w:val="lowerLetter"/>
      <w:lvlText w:val="%8."/>
      <w:lvlJc w:val="left"/>
      <w:pPr>
        <w:ind w:left="5760" w:hanging="360"/>
      </w:pPr>
    </w:lvl>
    <w:lvl w:ilvl="8" w:tplc="BA1AF2EA" w:tentative="1">
      <w:start w:val="1"/>
      <w:numFmt w:val="lowerRoman"/>
      <w:lvlText w:val="%9."/>
      <w:lvlJc w:val="right"/>
      <w:pPr>
        <w:ind w:left="6480" w:hanging="180"/>
      </w:pPr>
    </w:lvl>
  </w:abstractNum>
  <w:abstractNum w:abstractNumId="7">
    <w:nsid w:val="300C6A5A"/>
    <w:multiLevelType w:val="hybridMultilevel"/>
    <w:tmpl w:val="99EC8574"/>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8">
    <w:nsid w:val="3A2018EE"/>
    <w:multiLevelType w:val="hybridMultilevel"/>
    <w:tmpl w:val="34027C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204"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46921715"/>
    <w:multiLevelType w:val="hybridMultilevel"/>
    <w:tmpl w:val="7C121F12"/>
    <w:lvl w:ilvl="0" w:tplc="080A0001">
      <w:start w:val="1"/>
      <w:numFmt w:val="bullet"/>
      <w:lvlText w:val=""/>
      <w:lvlJc w:val="left"/>
      <w:pPr>
        <w:ind w:left="2000" w:hanging="360"/>
      </w:pPr>
      <w:rPr>
        <w:rFonts w:ascii="Symbol" w:hAnsi="Symbol" w:hint="default"/>
      </w:rPr>
    </w:lvl>
    <w:lvl w:ilvl="1" w:tplc="080A0003" w:tentative="1">
      <w:start w:val="1"/>
      <w:numFmt w:val="bullet"/>
      <w:lvlText w:val="o"/>
      <w:lvlJc w:val="left"/>
      <w:pPr>
        <w:ind w:left="2720" w:hanging="360"/>
      </w:pPr>
      <w:rPr>
        <w:rFonts w:ascii="Courier New" w:hAnsi="Courier New" w:cs="Courier New" w:hint="default"/>
      </w:rPr>
    </w:lvl>
    <w:lvl w:ilvl="2" w:tplc="080A0005" w:tentative="1">
      <w:start w:val="1"/>
      <w:numFmt w:val="bullet"/>
      <w:lvlText w:val=""/>
      <w:lvlJc w:val="left"/>
      <w:pPr>
        <w:ind w:left="3440" w:hanging="360"/>
      </w:pPr>
      <w:rPr>
        <w:rFonts w:ascii="Wingdings" w:hAnsi="Wingdings" w:hint="default"/>
      </w:rPr>
    </w:lvl>
    <w:lvl w:ilvl="3" w:tplc="080A0001" w:tentative="1">
      <w:start w:val="1"/>
      <w:numFmt w:val="bullet"/>
      <w:lvlText w:val=""/>
      <w:lvlJc w:val="left"/>
      <w:pPr>
        <w:ind w:left="4160" w:hanging="360"/>
      </w:pPr>
      <w:rPr>
        <w:rFonts w:ascii="Symbol" w:hAnsi="Symbol" w:hint="default"/>
      </w:rPr>
    </w:lvl>
    <w:lvl w:ilvl="4" w:tplc="080A0003" w:tentative="1">
      <w:start w:val="1"/>
      <w:numFmt w:val="bullet"/>
      <w:lvlText w:val="o"/>
      <w:lvlJc w:val="left"/>
      <w:pPr>
        <w:ind w:left="4880" w:hanging="360"/>
      </w:pPr>
      <w:rPr>
        <w:rFonts w:ascii="Courier New" w:hAnsi="Courier New" w:cs="Courier New" w:hint="default"/>
      </w:rPr>
    </w:lvl>
    <w:lvl w:ilvl="5" w:tplc="080A0005" w:tentative="1">
      <w:start w:val="1"/>
      <w:numFmt w:val="bullet"/>
      <w:lvlText w:val=""/>
      <w:lvlJc w:val="left"/>
      <w:pPr>
        <w:ind w:left="5600" w:hanging="360"/>
      </w:pPr>
      <w:rPr>
        <w:rFonts w:ascii="Wingdings" w:hAnsi="Wingdings" w:hint="default"/>
      </w:rPr>
    </w:lvl>
    <w:lvl w:ilvl="6" w:tplc="080A0001" w:tentative="1">
      <w:start w:val="1"/>
      <w:numFmt w:val="bullet"/>
      <w:lvlText w:val=""/>
      <w:lvlJc w:val="left"/>
      <w:pPr>
        <w:ind w:left="6320" w:hanging="360"/>
      </w:pPr>
      <w:rPr>
        <w:rFonts w:ascii="Symbol" w:hAnsi="Symbol" w:hint="default"/>
      </w:rPr>
    </w:lvl>
    <w:lvl w:ilvl="7" w:tplc="080A0003" w:tentative="1">
      <w:start w:val="1"/>
      <w:numFmt w:val="bullet"/>
      <w:lvlText w:val="o"/>
      <w:lvlJc w:val="left"/>
      <w:pPr>
        <w:ind w:left="7040" w:hanging="360"/>
      </w:pPr>
      <w:rPr>
        <w:rFonts w:ascii="Courier New" w:hAnsi="Courier New" w:cs="Courier New" w:hint="default"/>
      </w:rPr>
    </w:lvl>
    <w:lvl w:ilvl="8" w:tplc="080A0005" w:tentative="1">
      <w:start w:val="1"/>
      <w:numFmt w:val="bullet"/>
      <w:lvlText w:val=""/>
      <w:lvlJc w:val="left"/>
      <w:pPr>
        <w:ind w:left="7760" w:hanging="360"/>
      </w:pPr>
      <w:rPr>
        <w:rFonts w:ascii="Wingdings" w:hAnsi="Wingdings" w:hint="default"/>
      </w:rPr>
    </w:lvl>
  </w:abstractNum>
  <w:abstractNum w:abstractNumId="10">
    <w:nsid w:val="49A45858"/>
    <w:multiLevelType w:val="singleLevel"/>
    <w:tmpl w:val="3FF63ED8"/>
    <w:lvl w:ilvl="0">
      <w:start w:val="1"/>
      <w:numFmt w:val="bullet"/>
      <w:pStyle w:val="VIETA1"/>
      <w:lvlText w:val=""/>
      <w:lvlJc w:val="left"/>
      <w:pPr>
        <w:tabs>
          <w:tab w:val="num" w:pos="360"/>
        </w:tabs>
        <w:ind w:left="360" w:hanging="360"/>
      </w:pPr>
      <w:rPr>
        <w:rFonts w:ascii="Wingdings" w:hAnsi="Wingdings" w:hint="default"/>
      </w:rPr>
    </w:lvl>
  </w:abstractNum>
  <w:abstractNum w:abstractNumId="11">
    <w:nsid w:val="55415CE6"/>
    <w:multiLevelType w:val="hybridMultilevel"/>
    <w:tmpl w:val="426EE1FC"/>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2">
    <w:nsid w:val="58C8302C"/>
    <w:multiLevelType w:val="hybridMultilevel"/>
    <w:tmpl w:val="7324C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02A7CAA"/>
    <w:multiLevelType w:val="hybridMultilevel"/>
    <w:tmpl w:val="A56CD45C"/>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4">
    <w:nsid w:val="649E4319"/>
    <w:multiLevelType w:val="hybridMultilevel"/>
    <w:tmpl w:val="B0CE75F6"/>
    <w:lvl w:ilvl="0" w:tplc="04090001">
      <w:start w:val="1"/>
      <w:numFmt w:val="bullet"/>
      <w:lvlText w:val=""/>
      <w:lvlJc w:val="left"/>
      <w:pPr>
        <w:ind w:left="1512" w:hanging="360"/>
      </w:pPr>
      <w:rPr>
        <w:rFonts w:ascii="Symbol" w:hAnsi="Symbol" w:hint="default"/>
      </w:rPr>
    </w:lvl>
    <w:lvl w:ilvl="1" w:tplc="04090003">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5">
    <w:nsid w:val="6E9524B4"/>
    <w:multiLevelType w:val="hybridMultilevel"/>
    <w:tmpl w:val="6D920324"/>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6">
    <w:nsid w:val="72847CD0"/>
    <w:multiLevelType w:val="multilevel"/>
    <w:tmpl w:val="0C0A0025"/>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pStyle w:val="Ttulo9"/>
      <w:lvlText w:val="%1.%2.%3.%4.%5.%6.%7.%8.%9"/>
      <w:lvlJc w:val="left"/>
      <w:pPr>
        <w:tabs>
          <w:tab w:val="num" w:pos="1584"/>
        </w:tabs>
        <w:ind w:left="1584" w:hanging="1584"/>
      </w:pPr>
    </w:lvl>
  </w:abstractNum>
  <w:abstractNum w:abstractNumId="17">
    <w:nsid w:val="733F14E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7FE42D86"/>
    <w:multiLevelType w:val="hybridMultilevel"/>
    <w:tmpl w:val="55CA7BF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
  </w:num>
  <w:num w:numId="3">
    <w:abstractNumId w:val="12"/>
  </w:num>
  <w:num w:numId="4">
    <w:abstractNumId w:val="16"/>
  </w:num>
  <w:num w:numId="5">
    <w:abstractNumId w:val="3"/>
  </w:num>
  <w:num w:numId="6">
    <w:abstractNumId w:val="2"/>
  </w:num>
  <w:num w:numId="7">
    <w:abstractNumId w:val="0"/>
  </w:num>
  <w:num w:numId="8">
    <w:abstractNumId w:val="17"/>
  </w:num>
  <w:num w:numId="9">
    <w:abstractNumId w:val="8"/>
  </w:num>
  <w:num w:numId="10">
    <w:abstractNumId w:val="5"/>
  </w:num>
  <w:num w:numId="11">
    <w:abstractNumId w:val="7"/>
  </w:num>
  <w:num w:numId="12">
    <w:abstractNumId w:val="15"/>
  </w:num>
  <w:num w:numId="13">
    <w:abstractNumId w:val="14"/>
  </w:num>
  <w:num w:numId="14">
    <w:abstractNumId w:val="4"/>
  </w:num>
  <w:num w:numId="15">
    <w:abstractNumId w:val="13"/>
  </w:num>
  <w:num w:numId="16">
    <w:abstractNumId w:val="11"/>
  </w:num>
  <w:num w:numId="17">
    <w:abstractNumId w:val="6"/>
  </w:num>
  <w:num w:numId="18">
    <w:abstractNumId w:val="18"/>
  </w:num>
  <w:num w:numId="19">
    <w:abstractNumId w:val="10"/>
  </w:num>
  <w:num w:numId="20">
    <w:abstractNumId w:val="10"/>
  </w:num>
  <w:num w:numId="21">
    <w:abstractNumId w:val="10"/>
  </w:num>
  <w:num w:numId="22">
    <w:abstractNumId w:val="10"/>
  </w:num>
  <w:num w:numId="23">
    <w:abstractNumId w:val="10"/>
  </w:num>
  <w:num w:numId="24">
    <w:abstractNumId w:val="10"/>
  </w:num>
  <w:num w:numId="25">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2C7B"/>
    <w:rsid w:val="00002F71"/>
    <w:rsid w:val="0000464E"/>
    <w:rsid w:val="000061DE"/>
    <w:rsid w:val="00006E71"/>
    <w:rsid w:val="00010491"/>
    <w:rsid w:val="00013955"/>
    <w:rsid w:val="00013EBE"/>
    <w:rsid w:val="00015437"/>
    <w:rsid w:val="0001616F"/>
    <w:rsid w:val="00017CEA"/>
    <w:rsid w:val="000208D8"/>
    <w:rsid w:val="00025E64"/>
    <w:rsid w:val="00027677"/>
    <w:rsid w:val="000325E8"/>
    <w:rsid w:val="00032D0D"/>
    <w:rsid w:val="000333E4"/>
    <w:rsid w:val="00034309"/>
    <w:rsid w:val="000344CE"/>
    <w:rsid w:val="0003514E"/>
    <w:rsid w:val="00035F55"/>
    <w:rsid w:val="00041DDF"/>
    <w:rsid w:val="000445B5"/>
    <w:rsid w:val="0004462F"/>
    <w:rsid w:val="000464CD"/>
    <w:rsid w:val="00050FAE"/>
    <w:rsid w:val="00050FC2"/>
    <w:rsid w:val="00052E2E"/>
    <w:rsid w:val="00060033"/>
    <w:rsid w:val="00060E47"/>
    <w:rsid w:val="00061DE1"/>
    <w:rsid w:val="0006297A"/>
    <w:rsid w:val="00062CAD"/>
    <w:rsid w:val="00063A2D"/>
    <w:rsid w:val="00064A89"/>
    <w:rsid w:val="00067469"/>
    <w:rsid w:val="00071884"/>
    <w:rsid w:val="00071BEA"/>
    <w:rsid w:val="0007339D"/>
    <w:rsid w:val="00073470"/>
    <w:rsid w:val="00074302"/>
    <w:rsid w:val="000749FA"/>
    <w:rsid w:val="0007755D"/>
    <w:rsid w:val="00081F0C"/>
    <w:rsid w:val="00082166"/>
    <w:rsid w:val="00083DEC"/>
    <w:rsid w:val="00085B39"/>
    <w:rsid w:val="00091911"/>
    <w:rsid w:val="000961E7"/>
    <w:rsid w:val="000963B9"/>
    <w:rsid w:val="000A0439"/>
    <w:rsid w:val="000A2F92"/>
    <w:rsid w:val="000A36CD"/>
    <w:rsid w:val="000A3776"/>
    <w:rsid w:val="000A47C4"/>
    <w:rsid w:val="000A585B"/>
    <w:rsid w:val="000A6577"/>
    <w:rsid w:val="000A68B5"/>
    <w:rsid w:val="000A73FA"/>
    <w:rsid w:val="000B1331"/>
    <w:rsid w:val="000B1905"/>
    <w:rsid w:val="000B2436"/>
    <w:rsid w:val="000B3B10"/>
    <w:rsid w:val="000B5362"/>
    <w:rsid w:val="000B586F"/>
    <w:rsid w:val="000C51E8"/>
    <w:rsid w:val="000C59A7"/>
    <w:rsid w:val="000D08DD"/>
    <w:rsid w:val="000D3836"/>
    <w:rsid w:val="000D3AB2"/>
    <w:rsid w:val="000D6E39"/>
    <w:rsid w:val="000D7AA8"/>
    <w:rsid w:val="000E07E0"/>
    <w:rsid w:val="000E0CD2"/>
    <w:rsid w:val="000E124F"/>
    <w:rsid w:val="000E1485"/>
    <w:rsid w:val="000E1E81"/>
    <w:rsid w:val="000E216F"/>
    <w:rsid w:val="000E2447"/>
    <w:rsid w:val="000E2856"/>
    <w:rsid w:val="000E341E"/>
    <w:rsid w:val="000E3E9A"/>
    <w:rsid w:val="000E449E"/>
    <w:rsid w:val="000E4A7B"/>
    <w:rsid w:val="000E4B66"/>
    <w:rsid w:val="000E79FD"/>
    <w:rsid w:val="000E7D15"/>
    <w:rsid w:val="000F0A60"/>
    <w:rsid w:val="000F144D"/>
    <w:rsid w:val="000F33ED"/>
    <w:rsid w:val="000F7CE6"/>
    <w:rsid w:val="00101EDF"/>
    <w:rsid w:val="001022AB"/>
    <w:rsid w:val="001027C7"/>
    <w:rsid w:val="00102E0E"/>
    <w:rsid w:val="00103365"/>
    <w:rsid w:val="00104510"/>
    <w:rsid w:val="00106FBD"/>
    <w:rsid w:val="00107CF8"/>
    <w:rsid w:val="001108B5"/>
    <w:rsid w:val="00113476"/>
    <w:rsid w:val="00113A80"/>
    <w:rsid w:val="0011417D"/>
    <w:rsid w:val="00114432"/>
    <w:rsid w:val="0011472C"/>
    <w:rsid w:val="0011727C"/>
    <w:rsid w:val="00121C39"/>
    <w:rsid w:val="00124C71"/>
    <w:rsid w:val="00126D43"/>
    <w:rsid w:val="0013004E"/>
    <w:rsid w:val="00130C37"/>
    <w:rsid w:val="00135F76"/>
    <w:rsid w:val="0013752C"/>
    <w:rsid w:val="0014088E"/>
    <w:rsid w:val="00141914"/>
    <w:rsid w:val="001429F6"/>
    <w:rsid w:val="001432E4"/>
    <w:rsid w:val="0014347E"/>
    <w:rsid w:val="00144399"/>
    <w:rsid w:val="00144B81"/>
    <w:rsid w:val="00146C3E"/>
    <w:rsid w:val="001475A3"/>
    <w:rsid w:val="001521DA"/>
    <w:rsid w:val="00155460"/>
    <w:rsid w:val="00156601"/>
    <w:rsid w:val="0016180A"/>
    <w:rsid w:val="0016212D"/>
    <w:rsid w:val="00162540"/>
    <w:rsid w:val="00162E47"/>
    <w:rsid w:val="0016464E"/>
    <w:rsid w:val="0016538E"/>
    <w:rsid w:val="001659FA"/>
    <w:rsid w:val="00166176"/>
    <w:rsid w:val="001705C6"/>
    <w:rsid w:val="00171723"/>
    <w:rsid w:val="001745D9"/>
    <w:rsid w:val="00177315"/>
    <w:rsid w:val="00177345"/>
    <w:rsid w:val="00177DE6"/>
    <w:rsid w:val="0018076A"/>
    <w:rsid w:val="00181A77"/>
    <w:rsid w:val="00182141"/>
    <w:rsid w:val="00182A89"/>
    <w:rsid w:val="00182CA1"/>
    <w:rsid w:val="00183740"/>
    <w:rsid w:val="001840B2"/>
    <w:rsid w:val="001846C8"/>
    <w:rsid w:val="00184F1B"/>
    <w:rsid w:val="0018599A"/>
    <w:rsid w:val="0018683D"/>
    <w:rsid w:val="001879F3"/>
    <w:rsid w:val="00190499"/>
    <w:rsid w:val="00190B55"/>
    <w:rsid w:val="0019348A"/>
    <w:rsid w:val="0019473C"/>
    <w:rsid w:val="0019594F"/>
    <w:rsid w:val="001A0DCF"/>
    <w:rsid w:val="001A153B"/>
    <w:rsid w:val="001A16CC"/>
    <w:rsid w:val="001A18CC"/>
    <w:rsid w:val="001A40F0"/>
    <w:rsid w:val="001A4F04"/>
    <w:rsid w:val="001A5905"/>
    <w:rsid w:val="001A6A56"/>
    <w:rsid w:val="001A7BA6"/>
    <w:rsid w:val="001B06F1"/>
    <w:rsid w:val="001B2966"/>
    <w:rsid w:val="001B341B"/>
    <w:rsid w:val="001B7AD4"/>
    <w:rsid w:val="001B7E66"/>
    <w:rsid w:val="001C0465"/>
    <w:rsid w:val="001C0A82"/>
    <w:rsid w:val="001C1FDF"/>
    <w:rsid w:val="001C2CA1"/>
    <w:rsid w:val="001C3C31"/>
    <w:rsid w:val="001D403D"/>
    <w:rsid w:val="001D7962"/>
    <w:rsid w:val="001E08AE"/>
    <w:rsid w:val="001E23B9"/>
    <w:rsid w:val="001E27CF"/>
    <w:rsid w:val="001E3065"/>
    <w:rsid w:val="001E437A"/>
    <w:rsid w:val="001E46B3"/>
    <w:rsid w:val="001E4DA3"/>
    <w:rsid w:val="001E6239"/>
    <w:rsid w:val="001F242B"/>
    <w:rsid w:val="001F3D1A"/>
    <w:rsid w:val="001F401D"/>
    <w:rsid w:val="001F5271"/>
    <w:rsid w:val="001F54BB"/>
    <w:rsid w:val="00200A79"/>
    <w:rsid w:val="00204C9E"/>
    <w:rsid w:val="00205958"/>
    <w:rsid w:val="00206CFE"/>
    <w:rsid w:val="00211CCB"/>
    <w:rsid w:val="0021360A"/>
    <w:rsid w:val="00214164"/>
    <w:rsid w:val="00214782"/>
    <w:rsid w:val="00214B6B"/>
    <w:rsid w:val="002155E9"/>
    <w:rsid w:val="00215996"/>
    <w:rsid w:val="00215B9A"/>
    <w:rsid w:val="0021673F"/>
    <w:rsid w:val="00216A23"/>
    <w:rsid w:val="002202CC"/>
    <w:rsid w:val="00221281"/>
    <w:rsid w:val="00222BC8"/>
    <w:rsid w:val="00222E60"/>
    <w:rsid w:val="00224A55"/>
    <w:rsid w:val="00226327"/>
    <w:rsid w:val="00231989"/>
    <w:rsid w:val="002423C3"/>
    <w:rsid w:val="00245CE8"/>
    <w:rsid w:val="00245E43"/>
    <w:rsid w:val="00247A69"/>
    <w:rsid w:val="00247E46"/>
    <w:rsid w:val="002529E6"/>
    <w:rsid w:val="00252EE3"/>
    <w:rsid w:val="00253DE0"/>
    <w:rsid w:val="002547B4"/>
    <w:rsid w:val="002557A2"/>
    <w:rsid w:val="0025648B"/>
    <w:rsid w:val="00260CE0"/>
    <w:rsid w:val="00260CF9"/>
    <w:rsid w:val="002618A0"/>
    <w:rsid w:val="00263F9E"/>
    <w:rsid w:val="00266678"/>
    <w:rsid w:val="00267029"/>
    <w:rsid w:val="002707DA"/>
    <w:rsid w:val="002709DA"/>
    <w:rsid w:val="00271642"/>
    <w:rsid w:val="0027237B"/>
    <w:rsid w:val="00272505"/>
    <w:rsid w:val="00272BC4"/>
    <w:rsid w:val="002738D2"/>
    <w:rsid w:val="002747C2"/>
    <w:rsid w:val="002756E6"/>
    <w:rsid w:val="0027763D"/>
    <w:rsid w:val="00280CB7"/>
    <w:rsid w:val="00281653"/>
    <w:rsid w:val="00281BC6"/>
    <w:rsid w:val="0028228D"/>
    <w:rsid w:val="00285CAF"/>
    <w:rsid w:val="00285F76"/>
    <w:rsid w:val="0028601F"/>
    <w:rsid w:val="0028609B"/>
    <w:rsid w:val="0029431F"/>
    <w:rsid w:val="00294552"/>
    <w:rsid w:val="002955C3"/>
    <w:rsid w:val="00295A7B"/>
    <w:rsid w:val="00296FA0"/>
    <w:rsid w:val="00297130"/>
    <w:rsid w:val="002A1EBE"/>
    <w:rsid w:val="002A424A"/>
    <w:rsid w:val="002A6ACC"/>
    <w:rsid w:val="002A7C4B"/>
    <w:rsid w:val="002B093A"/>
    <w:rsid w:val="002B30F3"/>
    <w:rsid w:val="002B4989"/>
    <w:rsid w:val="002B5E86"/>
    <w:rsid w:val="002C04F7"/>
    <w:rsid w:val="002C06CA"/>
    <w:rsid w:val="002C100B"/>
    <w:rsid w:val="002C11EC"/>
    <w:rsid w:val="002C1350"/>
    <w:rsid w:val="002C138A"/>
    <w:rsid w:val="002C1793"/>
    <w:rsid w:val="002C398F"/>
    <w:rsid w:val="002C6D52"/>
    <w:rsid w:val="002C7976"/>
    <w:rsid w:val="002D1125"/>
    <w:rsid w:val="002D2680"/>
    <w:rsid w:val="002D399F"/>
    <w:rsid w:val="002D3C65"/>
    <w:rsid w:val="002D4781"/>
    <w:rsid w:val="002D54F3"/>
    <w:rsid w:val="002D5CF5"/>
    <w:rsid w:val="002E018D"/>
    <w:rsid w:val="002E0CB2"/>
    <w:rsid w:val="002E0EF3"/>
    <w:rsid w:val="002E2010"/>
    <w:rsid w:val="002E4436"/>
    <w:rsid w:val="002E6470"/>
    <w:rsid w:val="002E78A6"/>
    <w:rsid w:val="002F0CAF"/>
    <w:rsid w:val="002F39EA"/>
    <w:rsid w:val="002F6BE0"/>
    <w:rsid w:val="002F7E12"/>
    <w:rsid w:val="003008B5"/>
    <w:rsid w:val="00301471"/>
    <w:rsid w:val="00301EE3"/>
    <w:rsid w:val="0030329F"/>
    <w:rsid w:val="00304877"/>
    <w:rsid w:val="0030621F"/>
    <w:rsid w:val="003105E1"/>
    <w:rsid w:val="003107D2"/>
    <w:rsid w:val="003115A0"/>
    <w:rsid w:val="00312AAE"/>
    <w:rsid w:val="00313AB3"/>
    <w:rsid w:val="003141BD"/>
    <w:rsid w:val="003150C6"/>
    <w:rsid w:val="00315565"/>
    <w:rsid w:val="00315850"/>
    <w:rsid w:val="00315BC4"/>
    <w:rsid w:val="00316BE1"/>
    <w:rsid w:val="00316EBA"/>
    <w:rsid w:val="00317181"/>
    <w:rsid w:val="003202FD"/>
    <w:rsid w:val="00321F07"/>
    <w:rsid w:val="00322215"/>
    <w:rsid w:val="00322C8C"/>
    <w:rsid w:val="0032330A"/>
    <w:rsid w:val="003241B3"/>
    <w:rsid w:val="003241D6"/>
    <w:rsid w:val="00324658"/>
    <w:rsid w:val="003259D6"/>
    <w:rsid w:val="00327AFC"/>
    <w:rsid w:val="00330062"/>
    <w:rsid w:val="003350B3"/>
    <w:rsid w:val="003358FD"/>
    <w:rsid w:val="00340A2C"/>
    <w:rsid w:val="00341918"/>
    <w:rsid w:val="003422E4"/>
    <w:rsid w:val="00344B79"/>
    <w:rsid w:val="003454C2"/>
    <w:rsid w:val="003463EC"/>
    <w:rsid w:val="0034661B"/>
    <w:rsid w:val="0034675F"/>
    <w:rsid w:val="0035104E"/>
    <w:rsid w:val="00352915"/>
    <w:rsid w:val="00353C29"/>
    <w:rsid w:val="003551A6"/>
    <w:rsid w:val="00356503"/>
    <w:rsid w:val="003576E8"/>
    <w:rsid w:val="00361869"/>
    <w:rsid w:val="00361B8D"/>
    <w:rsid w:val="00361E7F"/>
    <w:rsid w:val="0036287C"/>
    <w:rsid w:val="00362ACA"/>
    <w:rsid w:val="00363050"/>
    <w:rsid w:val="00363E32"/>
    <w:rsid w:val="00364817"/>
    <w:rsid w:val="00370FDF"/>
    <w:rsid w:val="00372864"/>
    <w:rsid w:val="00372C02"/>
    <w:rsid w:val="003731D9"/>
    <w:rsid w:val="00373BD0"/>
    <w:rsid w:val="003767A0"/>
    <w:rsid w:val="003777F5"/>
    <w:rsid w:val="00377B1E"/>
    <w:rsid w:val="00380C6C"/>
    <w:rsid w:val="003840F6"/>
    <w:rsid w:val="0038652B"/>
    <w:rsid w:val="00391BCD"/>
    <w:rsid w:val="00393CB9"/>
    <w:rsid w:val="003956B6"/>
    <w:rsid w:val="003959C4"/>
    <w:rsid w:val="0039665C"/>
    <w:rsid w:val="003968A6"/>
    <w:rsid w:val="00397F38"/>
    <w:rsid w:val="003A003E"/>
    <w:rsid w:val="003A0D06"/>
    <w:rsid w:val="003A3287"/>
    <w:rsid w:val="003A32BF"/>
    <w:rsid w:val="003A481D"/>
    <w:rsid w:val="003A535E"/>
    <w:rsid w:val="003A5F53"/>
    <w:rsid w:val="003B0022"/>
    <w:rsid w:val="003B0F04"/>
    <w:rsid w:val="003B1892"/>
    <w:rsid w:val="003B4104"/>
    <w:rsid w:val="003B51FA"/>
    <w:rsid w:val="003C2899"/>
    <w:rsid w:val="003C32FC"/>
    <w:rsid w:val="003C3921"/>
    <w:rsid w:val="003C75EE"/>
    <w:rsid w:val="003C768B"/>
    <w:rsid w:val="003E0621"/>
    <w:rsid w:val="003E323F"/>
    <w:rsid w:val="003E5601"/>
    <w:rsid w:val="003E65BB"/>
    <w:rsid w:val="003F05BC"/>
    <w:rsid w:val="003F1ACB"/>
    <w:rsid w:val="003F2B6B"/>
    <w:rsid w:val="003F3E97"/>
    <w:rsid w:val="003F72C1"/>
    <w:rsid w:val="00400AAE"/>
    <w:rsid w:val="00402E2C"/>
    <w:rsid w:val="004034A2"/>
    <w:rsid w:val="00403EA2"/>
    <w:rsid w:val="00404039"/>
    <w:rsid w:val="00404744"/>
    <w:rsid w:val="00405314"/>
    <w:rsid w:val="004056AD"/>
    <w:rsid w:val="00406600"/>
    <w:rsid w:val="00407EFB"/>
    <w:rsid w:val="004126D9"/>
    <w:rsid w:val="00413729"/>
    <w:rsid w:val="004173D6"/>
    <w:rsid w:val="00420A39"/>
    <w:rsid w:val="00420C08"/>
    <w:rsid w:val="00423462"/>
    <w:rsid w:val="00423B94"/>
    <w:rsid w:val="00424790"/>
    <w:rsid w:val="00425DDF"/>
    <w:rsid w:val="00427061"/>
    <w:rsid w:val="00433FF5"/>
    <w:rsid w:val="004340E2"/>
    <w:rsid w:val="00434B03"/>
    <w:rsid w:val="00435F85"/>
    <w:rsid w:val="0043664D"/>
    <w:rsid w:val="00437EAB"/>
    <w:rsid w:val="0044090C"/>
    <w:rsid w:val="004445FA"/>
    <w:rsid w:val="004454C5"/>
    <w:rsid w:val="004454F4"/>
    <w:rsid w:val="0045019E"/>
    <w:rsid w:val="0045117B"/>
    <w:rsid w:val="0045493B"/>
    <w:rsid w:val="00461557"/>
    <w:rsid w:val="00461F1E"/>
    <w:rsid w:val="0046228A"/>
    <w:rsid w:val="004629ED"/>
    <w:rsid w:val="0046415C"/>
    <w:rsid w:val="00464C5F"/>
    <w:rsid w:val="004650E7"/>
    <w:rsid w:val="00466114"/>
    <w:rsid w:val="00466C1E"/>
    <w:rsid w:val="00470F1C"/>
    <w:rsid w:val="00473B3F"/>
    <w:rsid w:val="00474B14"/>
    <w:rsid w:val="00474F6E"/>
    <w:rsid w:val="00476546"/>
    <w:rsid w:val="00477851"/>
    <w:rsid w:val="00481011"/>
    <w:rsid w:val="00481D4C"/>
    <w:rsid w:val="00483BB9"/>
    <w:rsid w:val="00483F9C"/>
    <w:rsid w:val="004864DC"/>
    <w:rsid w:val="004866A6"/>
    <w:rsid w:val="004872C4"/>
    <w:rsid w:val="004876A9"/>
    <w:rsid w:val="00487812"/>
    <w:rsid w:val="00490608"/>
    <w:rsid w:val="00493125"/>
    <w:rsid w:val="00494C1D"/>
    <w:rsid w:val="00494EF2"/>
    <w:rsid w:val="0049548F"/>
    <w:rsid w:val="00495730"/>
    <w:rsid w:val="00496637"/>
    <w:rsid w:val="00497854"/>
    <w:rsid w:val="004A1CF6"/>
    <w:rsid w:val="004A21F6"/>
    <w:rsid w:val="004A2D62"/>
    <w:rsid w:val="004A2F74"/>
    <w:rsid w:val="004A4F3F"/>
    <w:rsid w:val="004A5656"/>
    <w:rsid w:val="004A5D36"/>
    <w:rsid w:val="004A6674"/>
    <w:rsid w:val="004A73AC"/>
    <w:rsid w:val="004B1457"/>
    <w:rsid w:val="004B1D72"/>
    <w:rsid w:val="004B6794"/>
    <w:rsid w:val="004B67BC"/>
    <w:rsid w:val="004B68FD"/>
    <w:rsid w:val="004B7095"/>
    <w:rsid w:val="004B7E54"/>
    <w:rsid w:val="004C00AB"/>
    <w:rsid w:val="004C204D"/>
    <w:rsid w:val="004C2994"/>
    <w:rsid w:val="004C324B"/>
    <w:rsid w:val="004C3AFE"/>
    <w:rsid w:val="004C4E77"/>
    <w:rsid w:val="004C58D5"/>
    <w:rsid w:val="004D2AB7"/>
    <w:rsid w:val="004D4376"/>
    <w:rsid w:val="004D6957"/>
    <w:rsid w:val="004E0DE6"/>
    <w:rsid w:val="004E6156"/>
    <w:rsid w:val="004E6474"/>
    <w:rsid w:val="004E7D36"/>
    <w:rsid w:val="004F16D3"/>
    <w:rsid w:val="004F32EB"/>
    <w:rsid w:val="004F6D0A"/>
    <w:rsid w:val="004F7F08"/>
    <w:rsid w:val="00503861"/>
    <w:rsid w:val="005038A9"/>
    <w:rsid w:val="005048B4"/>
    <w:rsid w:val="00507269"/>
    <w:rsid w:val="0051124E"/>
    <w:rsid w:val="0051138E"/>
    <w:rsid w:val="00511F80"/>
    <w:rsid w:val="00512546"/>
    <w:rsid w:val="005137EF"/>
    <w:rsid w:val="005139AA"/>
    <w:rsid w:val="00513EBD"/>
    <w:rsid w:val="0051443E"/>
    <w:rsid w:val="005148EA"/>
    <w:rsid w:val="00514A97"/>
    <w:rsid w:val="00515501"/>
    <w:rsid w:val="0051690F"/>
    <w:rsid w:val="00517236"/>
    <w:rsid w:val="005176FD"/>
    <w:rsid w:val="005179BD"/>
    <w:rsid w:val="005201AE"/>
    <w:rsid w:val="00521EDE"/>
    <w:rsid w:val="005232FB"/>
    <w:rsid w:val="00523D03"/>
    <w:rsid w:val="005269B7"/>
    <w:rsid w:val="00530995"/>
    <w:rsid w:val="00531074"/>
    <w:rsid w:val="005314EE"/>
    <w:rsid w:val="00533D53"/>
    <w:rsid w:val="00534567"/>
    <w:rsid w:val="005360F8"/>
    <w:rsid w:val="00540008"/>
    <w:rsid w:val="0054023A"/>
    <w:rsid w:val="00540932"/>
    <w:rsid w:val="00540F62"/>
    <w:rsid w:val="00541222"/>
    <w:rsid w:val="00541FA5"/>
    <w:rsid w:val="00542798"/>
    <w:rsid w:val="00542C7B"/>
    <w:rsid w:val="00543E52"/>
    <w:rsid w:val="00543F04"/>
    <w:rsid w:val="00544106"/>
    <w:rsid w:val="00546083"/>
    <w:rsid w:val="00546E65"/>
    <w:rsid w:val="00547CF3"/>
    <w:rsid w:val="00550635"/>
    <w:rsid w:val="00550669"/>
    <w:rsid w:val="00550E87"/>
    <w:rsid w:val="00552FBC"/>
    <w:rsid w:val="00555AD9"/>
    <w:rsid w:val="0055753E"/>
    <w:rsid w:val="005579AA"/>
    <w:rsid w:val="00557C68"/>
    <w:rsid w:val="0056049A"/>
    <w:rsid w:val="00560B40"/>
    <w:rsid w:val="00561941"/>
    <w:rsid w:val="00561B3D"/>
    <w:rsid w:val="005646E0"/>
    <w:rsid w:val="00564984"/>
    <w:rsid w:val="00571868"/>
    <w:rsid w:val="00572AFC"/>
    <w:rsid w:val="00572CC8"/>
    <w:rsid w:val="005731AF"/>
    <w:rsid w:val="005774E1"/>
    <w:rsid w:val="00585286"/>
    <w:rsid w:val="005903F6"/>
    <w:rsid w:val="00591FB5"/>
    <w:rsid w:val="0059213A"/>
    <w:rsid w:val="00594A54"/>
    <w:rsid w:val="00594DBD"/>
    <w:rsid w:val="00595804"/>
    <w:rsid w:val="0059633F"/>
    <w:rsid w:val="005A48DB"/>
    <w:rsid w:val="005A4A75"/>
    <w:rsid w:val="005B0279"/>
    <w:rsid w:val="005B2028"/>
    <w:rsid w:val="005B2936"/>
    <w:rsid w:val="005B63EC"/>
    <w:rsid w:val="005B6AFC"/>
    <w:rsid w:val="005C2427"/>
    <w:rsid w:val="005C687A"/>
    <w:rsid w:val="005C6F57"/>
    <w:rsid w:val="005C7EE8"/>
    <w:rsid w:val="005D073B"/>
    <w:rsid w:val="005D0D1A"/>
    <w:rsid w:val="005D4AA1"/>
    <w:rsid w:val="005D4D98"/>
    <w:rsid w:val="005D4F84"/>
    <w:rsid w:val="005D6A02"/>
    <w:rsid w:val="005E0334"/>
    <w:rsid w:val="005E2ECD"/>
    <w:rsid w:val="005E481A"/>
    <w:rsid w:val="005F1099"/>
    <w:rsid w:val="005F26B9"/>
    <w:rsid w:val="005F2852"/>
    <w:rsid w:val="005F2B25"/>
    <w:rsid w:val="005F2EDD"/>
    <w:rsid w:val="005F512D"/>
    <w:rsid w:val="005F5D98"/>
    <w:rsid w:val="005F5F03"/>
    <w:rsid w:val="005F6434"/>
    <w:rsid w:val="005F687F"/>
    <w:rsid w:val="005F71F0"/>
    <w:rsid w:val="006008A3"/>
    <w:rsid w:val="00601E1B"/>
    <w:rsid w:val="0060323B"/>
    <w:rsid w:val="00605823"/>
    <w:rsid w:val="00607B1D"/>
    <w:rsid w:val="00610132"/>
    <w:rsid w:val="00612983"/>
    <w:rsid w:val="006138DD"/>
    <w:rsid w:val="00613D0E"/>
    <w:rsid w:val="00614059"/>
    <w:rsid w:val="006220CA"/>
    <w:rsid w:val="00625495"/>
    <w:rsid w:val="0063079A"/>
    <w:rsid w:val="006307D4"/>
    <w:rsid w:val="00630A9C"/>
    <w:rsid w:val="00630E52"/>
    <w:rsid w:val="006311C4"/>
    <w:rsid w:val="0063137F"/>
    <w:rsid w:val="006317BC"/>
    <w:rsid w:val="006349B6"/>
    <w:rsid w:val="00634E5D"/>
    <w:rsid w:val="00635AA8"/>
    <w:rsid w:val="00640FDF"/>
    <w:rsid w:val="0064172C"/>
    <w:rsid w:val="00641D1A"/>
    <w:rsid w:val="006423F1"/>
    <w:rsid w:val="00642FE0"/>
    <w:rsid w:val="00644745"/>
    <w:rsid w:val="00645294"/>
    <w:rsid w:val="006477A2"/>
    <w:rsid w:val="0065082A"/>
    <w:rsid w:val="00655CF6"/>
    <w:rsid w:val="006606E9"/>
    <w:rsid w:val="0066244D"/>
    <w:rsid w:val="00665B36"/>
    <w:rsid w:val="00667082"/>
    <w:rsid w:val="006716E4"/>
    <w:rsid w:val="00671AC4"/>
    <w:rsid w:val="00671B9C"/>
    <w:rsid w:val="006727C9"/>
    <w:rsid w:val="006739AF"/>
    <w:rsid w:val="00673E0B"/>
    <w:rsid w:val="006742BC"/>
    <w:rsid w:val="00674E48"/>
    <w:rsid w:val="00675D18"/>
    <w:rsid w:val="00676084"/>
    <w:rsid w:val="006803D1"/>
    <w:rsid w:val="00683F9F"/>
    <w:rsid w:val="006864B1"/>
    <w:rsid w:val="0069129A"/>
    <w:rsid w:val="0069185E"/>
    <w:rsid w:val="006919F4"/>
    <w:rsid w:val="006945C8"/>
    <w:rsid w:val="0069703A"/>
    <w:rsid w:val="006970C9"/>
    <w:rsid w:val="006A36AA"/>
    <w:rsid w:val="006A4C3F"/>
    <w:rsid w:val="006A6438"/>
    <w:rsid w:val="006A69EB"/>
    <w:rsid w:val="006A708D"/>
    <w:rsid w:val="006B331B"/>
    <w:rsid w:val="006B3877"/>
    <w:rsid w:val="006B65E5"/>
    <w:rsid w:val="006C0530"/>
    <w:rsid w:val="006C0A94"/>
    <w:rsid w:val="006C22FE"/>
    <w:rsid w:val="006C2E51"/>
    <w:rsid w:val="006C416F"/>
    <w:rsid w:val="006C4ED5"/>
    <w:rsid w:val="006C6E6E"/>
    <w:rsid w:val="006D0346"/>
    <w:rsid w:val="006D1078"/>
    <w:rsid w:val="006D2194"/>
    <w:rsid w:val="006D3B68"/>
    <w:rsid w:val="006D472A"/>
    <w:rsid w:val="006D6DD5"/>
    <w:rsid w:val="006D6F82"/>
    <w:rsid w:val="006E0F22"/>
    <w:rsid w:val="006E73CA"/>
    <w:rsid w:val="006F0C65"/>
    <w:rsid w:val="006F1A2E"/>
    <w:rsid w:val="006F3A75"/>
    <w:rsid w:val="006F4D91"/>
    <w:rsid w:val="006F71FA"/>
    <w:rsid w:val="006F7902"/>
    <w:rsid w:val="006F7F1E"/>
    <w:rsid w:val="0070154E"/>
    <w:rsid w:val="00702010"/>
    <w:rsid w:val="00702DFB"/>
    <w:rsid w:val="00704223"/>
    <w:rsid w:val="007060A0"/>
    <w:rsid w:val="00706C31"/>
    <w:rsid w:val="007102B4"/>
    <w:rsid w:val="007108E0"/>
    <w:rsid w:val="007116B2"/>
    <w:rsid w:val="007148B4"/>
    <w:rsid w:val="00715F96"/>
    <w:rsid w:val="00722015"/>
    <w:rsid w:val="00722264"/>
    <w:rsid w:val="0072397D"/>
    <w:rsid w:val="00724C9A"/>
    <w:rsid w:val="0072585E"/>
    <w:rsid w:val="00725948"/>
    <w:rsid w:val="007326E5"/>
    <w:rsid w:val="007327BC"/>
    <w:rsid w:val="00732978"/>
    <w:rsid w:val="00745F4F"/>
    <w:rsid w:val="00746EC6"/>
    <w:rsid w:val="0074778E"/>
    <w:rsid w:val="00747DB4"/>
    <w:rsid w:val="0075043C"/>
    <w:rsid w:val="0075175A"/>
    <w:rsid w:val="0075179A"/>
    <w:rsid w:val="00752052"/>
    <w:rsid w:val="00754B5B"/>
    <w:rsid w:val="00756146"/>
    <w:rsid w:val="007564A0"/>
    <w:rsid w:val="0075712A"/>
    <w:rsid w:val="00761403"/>
    <w:rsid w:val="007644E1"/>
    <w:rsid w:val="00765867"/>
    <w:rsid w:val="00765D1A"/>
    <w:rsid w:val="0076665C"/>
    <w:rsid w:val="00766ED7"/>
    <w:rsid w:val="00767B4C"/>
    <w:rsid w:val="00770AE6"/>
    <w:rsid w:val="0077642A"/>
    <w:rsid w:val="00776480"/>
    <w:rsid w:val="0078166D"/>
    <w:rsid w:val="0078430E"/>
    <w:rsid w:val="0078452A"/>
    <w:rsid w:val="00786B99"/>
    <w:rsid w:val="00786D72"/>
    <w:rsid w:val="00790A99"/>
    <w:rsid w:val="00792D3F"/>
    <w:rsid w:val="00795053"/>
    <w:rsid w:val="00796BCD"/>
    <w:rsid w:val="007A07B3"/>
    <w:rsid w:val="007A17CB"/>
    <w:rsid w:val="007A298C"/>
    <w:rsid w:val="007A4BB7"/>
    <w:rsid w:val="007B4F8D"/>
    <w:rsid w:val="007B5C07"/>
    <w:rsid w:val="007C1167"/>
    <w:rsid w:val="007C23D3"/>
    <w:rsid w:val="007C5736"/>
    <w:rsid w:val="007C57BB"/>
    <w:rsid w:val="007D0529"/>
    <w:rsid w:val="007D2F4E"/>
    <w:rsid w:val="007D3672"/>
    <w:rsid w:val="007D3E29"/>
    <w:rsid w:val="007D45D8"/>
    <w:rsid w:val="007D73D1"/>
    <w:rsid w:val="007E0128"/>
    <w:rsid w:val="007E02EF"/>
    <w:rsid w:val="007E0E4F"/>
    <w:rsid w:val="007E260D"/>
    <w:rsid w:val="007E27AD"/>
    <w:rsid w:val="007E67A7"/>
    <w:rsid w:val="007E7542"/>
    <w:rsid w:val="007E7623"/>
    <w:rsid w:val="007E7980"/>
    <w:rsid w:val="007E7CA1"/>
    <w:rsid w:val="007E7ECC"/>
    <w:rsid w:val="007F268E"/>
    <w:rsid w:val="007F4597"/>
    <w:rsid w:val="007F67DA"/>
    <w:rsid w:val="00802943"/>
    <w:rsid w:val="0080301D"/>
    <w:rsid w:val="00807914"/>
    <w:rsid w:val="00810884"/>
    <w:rsid w:val="0081387D"/>
    <w:rsid w:val="00813BCC"/>
    <w:rsid w:val="00815A6D"/>
    <w:rsid w:val="00816610"/>
    <w:rsid w:val="00817319"/>
    <w:rsid w:val="00817A12"/>
    <w:rsid w:val="00820A4B"/>
    <w:rsid w:val="00821CCE"/>
    <w:rsid w:val="0082697F"/>
    <w:rsid w:val="00830FCD"/>
    <w:rsid w:val="008338B1"/>
    <w:rsid w:val="008341E8"/>
    <w:rsid w:val="00835212"/>
    <w:rsid w:val="00836C6C"/>
    <w:rsid w:val="00841F11"/>
    <w:rsid w:val="00842BA2"/>
    <w:rsid w:val="008435B4"/>
    <w:rsid w:val="00843DA5"/>
    <w:rsid w:val="00845B55"/>
    <w:rsid w:val="00846AC5"/>
    <w:rsid w:val="00850B13"/>
    <w:rsid w:val="00850CE7"/>
    <w:rsid w:val="008524E4"/>
    <w:rsid w:val="00852C11"/>
    <w:rsid w:val="00853A4B"/>
    <w:rsid w:val="00853F6D"/>
    <w:rsid w:val="008546CB"/>
    <w:rsid w:val="00855315"/>
    <w:rsid w:val="00855A94"/>
    <w:rsid w:val="00860A18"/>
    <w:rsid w:val="00862384"/>
    <w:rsid w:val="00864AA2"/>
    <w:rsid w:val="00865A75"/>
    <w:rsid w:val="00866B6D"/>
    <w:rsid w:val="00867B26"/>
    <w:rsid w:val="0087129F"/>
    <w:rsid w:val="008742E1"/>
    <w:rsid w:val="00874968"/>
    <w:rsid w:val="00875771"/>
    <w:rsid w:val="008775ED"/>
    <w:rsid w:val="00880EF7"/>
    <w:rsid w:val="00881CA9"/>
    <w:rsid w:val="008839C0"/>
    <w:rsid w:val="00884134"/>
    <w:rsid w:val="00885607"/>
    <w:rsid w:val="00885F01"/>
    <w:rsid w:val="00890AC1"/>
    <w:rsid w:val="00891AB8"/>
    <w:rsid w:val="00893D13"/>
    <w:rsid w:val="008958EB"/>
    <w:rsid w:val="00896950"/>
    <w:rsid w:val="008A2432"/>
    <w:rsid w:val="008A2824"/>
    <w:rsid w:val="008A3ECE"/>
    <w:rsid w:val="008A50C5"/>
    <w:rsid w:val="008A5674"/>
    <w:rsid w:val="008A5B4A"/>
    <w:rsid w:val="008A6122"/>
    <w:rsid w:val="008A7231"/>
    <w:rsid w:val="008A7865"/>
    <w:rsid w:val="008A79E7"/>
    <w:rsid w:val="008B0B1A"/>
    <w:rsid w:val="008B0DC9"/>
    <w:rsid w:val="008B0E44"/>
    <w:rsid w:val="008B2241"/>
    <w:rsid w:val="008B2312"/>
    <w:rsid w:val="008B3F18"/>
    <w:rsid w:val="008B5654"/>
    <w:rsid w:val="008C1083"/>
    <w:rsid w:val="008C36DE"/>
    <w:rsid w:val="008C3DD3"/>
    <w:rsid w:val="008C5D09"/>
    <w:rsid w:val="008C7097"/>
    <w:rsid w:val="008C7A94"/>
    <w:rsid w:val="008D090C"/>
    <w:rsid w:val="008D2DE1"/>
    <w:rsid w:val="008D3F28"/>
    <w:rsid w:val="008D4E31"/>
    <w:rsid w:val="008D4E3E"/>
    <w:rsid w:val="008D5C17"/>
    <w:rsid w:val="008D62FC"/>
    <w:rsid w:val="008D6EC8"/>
    <w:rsid w:val="008E197B"/>
    <w:rsid w:val="008E1D3E"/>
    <w:rsid w:val="008E2E1B"/>
    <w:rsid w:val="008E45A0"/>
    <w:rsid w:val="008E5079"/>
    <w:rsid w:val="008E746D"/>
    <w:rsid w:val="008F1222"/>
    <w:rsid w:val="008F35D5"/>
    <w:rsid w:val="008F41DD"/>
    <w:rsid w:val="008F42B8"/>
    <w:rsid w:val="008F5D30"/>
    <w:rsid w:val="008F6B53"/>
    <w:rsid w:val="008F6D2C"/>
    <w:rsid w:val="008F6FFE"/>
    <w:rsid w:val="00901ED4"/>
    <w:rsid w:val="00903D0B"/>
    <w:rsid w:val="009046CD"/>
    <w:rsid w:val="00904A56"/>
    <w:rsid w:val="009050EA"/>
    <w:rsid w:val="00905FCD"/>
    <w:rsid w:val="009063A6"/>
    <w:rsid w:val="00906BD5"/>
    <w:rsid w:val="009105CA"/>
    <w:rsid w:val="00912E8C"/>
    <w:rsid w:val="00915B27"/>
    <w:rsid w:val="0092079B"/>
    <w:rsid w:val="00920C00"/>
    <w:rsid w:val="0092122B"/>
    <w:rsid w:val="00921425"/>
    <w:rsid w:val="009214D0"/>
    <w:rsid w:val="009217EB"/>
    <w:rsid w:val="00921AB7"/>
    <w:rsid w:val="00922CF1"/>
    <w:rsid w:val="0092357D"/>
    <w:rsid w:val="009271EA"/>
    <w:rsid w:val="00932014"/>
    <w:rsid w:val="00933B77"/>
    <w:rsid w:val="00935089"/>
    <w:rsid w:val="00935556"/>
    <w:rsid w:val="00937681"/>
    <w:rsid w:val="00940DB8"/>
    <w:rsid w:val="0094194B"/>
    <w:rsid w:val="009426ED"/>
    <w:rsid w:val="0094367B"/>
    <w:rsid w:val="0094462D"/>
    <w:rsid w:val="009471C3"/>
    <w:rsid w:val="009515DE"/>
    <w:rsid w:val="0095172B"/>
    <w:rsid w:val="009518D6"/>
    <w:rsid w:val="0095388F"/>
    <w:rsid w:val="00954BDE"/>
    <w:rsid w:val="00954E8D"/>
    <w:rsid w:val="0095539E"/>
    <w:rsid w:val="009555BF"/>
    <w:rsid w:val="009567D1"/>
    <w:rsid w:val="00956A3A"/>
    <w:rsid w:val="00962F08"/>
    <w:rsid w:val="009632A0"/>
    <w:rsid w:val="00963712"/>
    <w:rsid w:val="00963A8F"/>
    <w:rsid w:val="00963FEF"/>
    <w:rsid w:val="00964936"/>
    <w:rsid w:val="00966462"/>
    <w:rsid w:val="00966BA8"/>
    <w:rsid w:val="00970C3A"/>
    <w:rsid w:val="00970FE4"/>
    <w:rsid w:val="00971BE7"/>
    <w:rsid w:val="00974A90"/>
    <w:rsid w:val="0097524F"/>
    <w:rsid w:val="0097675C"/>
    <w:rsid w:val="00980AFA"/>
    <w:rsid w:val="009868BF"/>
    <w:rsid w:val="00986B9E"/>
    <w:rsid w:val="00992A55"/>
    <w:rsid w:val="00993FC7"/>
    <w:rsid w:val="009A42FD"/>
    <w:rsid w:val="009A545C"/>
    <w:rsid w:val="009B2449"/>
    <w:rsid w:val="009B2DA2"/>
    <w:rsid w:val="009B310A"/>
    <w:rsid w:val="009B3546"/>
    <w:rsid w:val="009B55A1"/>
    <w:rsid w:val="009B59BA"/>
    <w:rsid w:val="009C050E"/>
    <w:rsid w:val="009C0CDC"/>
    <w:rsid w:val="009C1A72"/>
    <w:rsid w:val="009C1C32"/>
    <w:rsid w:val="009C2420"/>
    <w:rsid w:val="009C4AF1"/>
    <w:rsid w:val="009C6A93"/>
    <w:rsid w:val="009C7767"/>
    <w:rsid w:val="009D142E"/>
    <w:rsid w:val="009D198E"/>
    <w:rsid w:val="009D392B"/>
    <w:rsid w:val="009D5694"/>
    <w:rsid w:val="009D58B0"/>
    <w:rsid w:val="009E03FB"/>
    <w:rsid w:val="009E05D8"/>
    <w:rsid w:val="009E0612"/>
    <w:rsid w:val="009E38C1"/>
    <w:rsid w:val="009E4E7C"/>
    <w:rsid w:val="009E5F9A"/>
    <w:rsid w:val="009F1DDA"/>
    <w:rsid w:val="009F2889"/>
    <w:rsid w:val="009F413F"/>
    <w:rsid w:val="009F5963"/>
    <w:rsid w:val="009F5964"/>
    <w:rsid w:val="00A00A11"/>
    <w:rsid w:val="00A00E44"/>
    <w:rsid w:val="00A125DA"/>
    <w:rsid w:val="00A12663"/>
    <w:rsid w:val="00A12747"/>
    <w:rsid w:val="00A14910"/>
    <w:rsid w:val="00A15709"/>
    <w:rsid w:val="00A22478"/>
    <w:rsid w:val="00A22E0D"/>
    <w:rsid w:val="00A25F8D"/>
    <w:rsid w:val="00A30971"/>
    <w:rsid w:val="00A31EB9"/>
    <w:rsid w:val="00A3298C"/>
    <w:rsid w:val="00A32C28"/>
    <w:rsid w:val="00A33EF7"/>
    <w:rsid w:val="00A3477B"/>
    <w:rsid w:val="00A34B1E"/>
    <w:rsid w:val="00A35BDE"/>
    <w:rsid w:val="00A410CA"/>
    <w:rsid w:val="00A4181F"/>
    <w:rsid w:val="00A4209F"/>
    <w:rsid w:val="00A4263C"/>
    <w:rsid w:val="00A46E4C"/>
    <w:rsid w:val="00A47336"/>
    <w:rsid w:val="00A47F9D"/>
    <w:rsid w:val="00A514BA"/>
    <w:rsid w:val="00A5212F"/>
    <w:rsid w:val="00A52398"/>
    <w:rsid w:val="00A52465"/>
    <w:rsid w:val="00A5290F"/>
    <w:rsid w:val="00A54C33"/>
    <w:rsid w:val="00A55296"/>
    <w:rsid w:val="00A561F7"/>
    <w:rsid w:val="00A56338"/>
    <w:rsid w:val="00A5656E"/>
    <w:rsid w:val="00A60FE8"/>
    <w:rsid w:val="00A617B1"/>
    <w:rsid w:val="00A61D54"/>
    <w:rsid w:val="00A66FAE"/>
    <w:rsid w:val="00A67C16"/>
    <w:rsid w:val="00A67E82"/>
    <w:rsid w:val="00A71735"/>
    <w:rsid w:val="00A75037"/>
    <w:rsid w:val="00A80FA6"/>
    <w:rsid w:val="00A836D1"/>
    <w:rsid w:val="00A85835"/>
    <w:rsid w:val="00A86BC4"/>
    <w:rsid w:val="00A8724E"/>
    <w:rsid w:val="00A920EB"/>
    <w:rsid w:val="00A92E45"/>
    <w:rsid w:val="00A92F26"/>
    <w:rsid w:val="00A93AB5"/>
    <w:rsid w:val="00A95992"/>
    <w:rsid w:val="00A966B1"/>
    <w:rsid w:val="00A975CD"/>
    <w:rsid w:val="00AA2320"/>
    <w:rsid w:val="00AA2945"/>
    <w:rsid w:val="00AA2F66"/>
    <w:rsid w:val="00AA66C5"/>
    <w:rsid w:val="00AA7891"/>
    <w:rsid w:val="00AB2977"/>
    <w:rsid w:val="00AB4A7F"/>
    <w:rsid w:val="00AB5453"/>
    <w:rsid w:val="00AB60E4"/>
    <w:rsid w:val="00AB6A0F"/>
    <w:rsid w:val="00AB7446"/>
    <w:rsid w:val="00AC077B"/>
    <w:rsid w:val="00AC181E"/>
    <w:rsid w:val="00AC263E"/>
    <w:rsid w:val="00AC4A0B"/>
    <w:rsid w:val="00AC4F4D"/>
    <w:rsid w:val="00AC6723"/>
    <w:rsid w:val="00AC73A8"/>
    <w:rsid w:val="00AD1CD7"/>
    <w:rsid w:val="00AD32CF"/>
    <w:rsid w:val="00AD3F1A"/>
    <w:rsid w:val="00AD57D6"/>
    <w:rsid w:val="00AD6742"/>
    <w:rsid w:val="00AD6FE6"/>
    <w:rsid w:val="00AD72BE"/>
    <w:rsid w:val="00AD7841"/>
    <w:rsid w:val="00AE1AB8"/>
    <w:rsid w:val="00AE4B09"/>
    <w:rsid w:val="00AE4D30"/>
    <w:rsid w:val="00AE5440"/>
    <w:rsid w:val="00AE552D"/>
    <w:rsid w:val="00AE645E"/>
    <w:rsid w:val="00AE6C28"/>
    <w:rsid w:val="00AE719C"/>
    <w:rsid w:val="00AE78A4"/>
    <w:rsid w:val="00AF1838"/>
    <w:rsid w:val="00AF24CE"/>
    <w:rsid w:val="00AF481E"/>
    <w:rsid w:val="00AF6F4F"/>
    <w:rsid w:val="00AF728E"/>
    <w:rsid w:val="00B00BF8"/>
    <w:rsid w:val="00B02F92"/>
    <w:rsid w:val="00B04472"/>
    <w:rsid w:val="00B0623C"/>
    <w:rsid w:val="00B06F3C"/>
    <w:rsid w:val="00B1302C"/>
    <w:rsid w:val="00B13280"/>
    <w:rsid w:val="00B1409D"/>
    <w:rsid w:val="00B16743"/>
    <w:rsid w:val="00B2057A"/>
    <w:rsid w:val="00B2337B"/>
    <w:rsid w:val="00B25B37"/>
    <w:rsid w:val="00B25C7A"/>
    <w:rsid w:val="00B25F6B"/>
    <w:rsid w:val="00B30FBA"/>
    <w:rsid w:val="00B31073"/>
    <w:rsid w:val="00B310DC"/>
    <w:rsid w:val="00B32A15"/>
    <w:rsid w:val="00B32A24"/>
    <w:rsid w:val="00B343DE"/>
    <w:rsid w:val="00B346E8"/>
    <w:rsid w:val="00B35441"/>
    <w:rsid w:val="00B434C1"/>
    <w:rsid w:val="00B45F0A"/>
    <w:rsid w:val="00B46FD3"/>
    <w:rsid w:val="00B47248"/>
    <w:rsid w:val="00B4790F"/>
    <w:rsid w:val="00B507D3"/>
    <w:rsid w:val="00B5126A"/>
    <w:rsid w:val="00B52F07"/>
    <w:rsid w:val="00B532A1"/>
    <w:rsid w:val="00B53B37"/>
    <w:rsid w:val="00B54A48"/>
    <w:rsid w:val="00B5638D"/>
    <w:rsid w:val="00B60546"/>
    <w:rsid w:val="00B61048"/>
    <w:rsid w:val="00B614D2"/>
    <w:rsid w:val="00B6176A"/>
    <w:rsid w:val="00B62239"/>
    <w:rsid w:val="00B625A6"/>
    <w:rsid w:val="00B638A7"/>
    <w:rsid w:val="00B63AE4"/>
    <w:rsid w:val="00B63DAF"/>
    <w:rsid w:val="00B6406D"/>
    <w:rsid w:val="00B64ECB"/>
    <w:rsid w:val="00B72EE0"/>
    <w:rsid w:val="00B73985"/>
    <w:rsid w:val="00B74354"/>
    <w:rsid w:val="00B7488C"/>
    <w:rsid w:val="00B771F6"/>
    <w:rsid w:val="00B809C2"/>
    <w:rsid w:val="00B83FFA"/>
    <w:rsid w:val="00B857C3"/>
    <w:rsid w:val="00B859D8"/>
    <w:rsid w:val="00B85C2F"/>
    <w:rsid w:val="00B85D3A"/>
    <w:rsid w:val="00B87ED1"/>
    <w:rsid w:val="00B87EFB"/>
    <w:rsid w:val="00B952D0"/>
    <w:rsid w:val="00B95604"/>
    <w:rsid w:val="00B956D4"/>
    <w:rsid w:val="00B976FD"/>
    <w:rsid w:val="00BA1116"/>
    <w:rsid w:val="00BA1BA4"/>
    <w:rsid w:val="00BA1E7F"/>
    <w:rsid w:val="00BA4525"/>
    <w:rsid w:val="00BB0611"/>
    <w:rsid w:val="00BB0B29"/>
    <w:rsid w:val="00BB1321"/>
    <w:rsid w:val="00BB1862"/>
    <w:rsid w:val="00BB1E36"/>
    <w:rsid w:val="00BB275D"/>
    <w:rsid w:val="00BB3536"/>
    <w:rsid w:val="00BB48F6"/>
    <w:rsid w:val="00BB59A3"/>
    <w:rsid w:val="00BB63F9"/>
    <w:rsid w:val="00BB6FB6"/>
    <w:rsid w:val="00BB75C8"/>
    <w:rsid w:val="00BC14AC"/>
    <w:rsid w:val="00BC1601"/>
    <w:rsid w:val="00BC2318"/>
    <w:rsid w:val="00BC295E"/>
    <w:rsid w:val="00BC2A48"/>
    <w:rsid w:val="00BC65D5"/>
    <w:rsid w:val="00BC666F"/>
    <w:rsid w:val="00BC7EC3"/>
    <w:rsid w:val="00BD1B34"/>
    <w:rsid w:val="00BD1DDF"/>
    <w:rsid w:val="00BD2E1C"/>
    <w:rsid w:val="00BD44CC"/>
    <w:rsid w:val="00BD4C7B"/>
    <w:rsid w:val="00BD60B5"/>
    <w:rsid w:val="00BD7302"/>
    <w:rsid w:val="00BE0F85"/>
    <w:rsid w:val="00BE14CE"/>
    <w:rsid w:val="00BE37FA"/>
    <w:rsid w:val="00BE62BB"/>
    <w:rsid w:val="00BE67B6"/>
    <w:rsid w:val="00BE7549"/>
    <w:rsid w:val="00BE7D4C"/>
    <w:rsid w:val="00BF2568"/>
    <w:rsid w:val="00BF5912"/>
    <w:rsid w:val="00BF61D3"/>
    <w:rsid w:val="00C008B8"/>
    <w:rsid w:val="00C0329C"/>
    <w:rsid w:val="00C04DC9"/>
    <w:rsid w:val="00C0734F"/>
    <w:rsid w:val="00C10589"/>
    <w:rsid w:val="00C10E60"/>
    <w:rsid w:val="00C129CF"/>
    <w:rsid w:val="00C1381E"/>
    <w:rsid w:val="00C13FD2"/>
    <w:rsid w:val="00C14013"/>
    <w:rsid w:val="00C150DF"/>
    <w:rsid w:val="00C1524C"/>
    <w:rsid w:val="00C156E1"/>
    <w:rsid w:val="00C1724B"/>
    <w:rsid w:val="00C17AD0"/>
    <w:rsid w:val="00C17FE0"/>
    <w:rsid w:val="00C21248"/>
    <w:rsid w:val="00C222E5"/>
    <w:rsid w:val="00C232F8"/>
    <w:rsid w:val="00C23C32"/>
    <w:rsid w:val="00C25390"/>
    <w:rsid w:val="00C25B11"/>
    <w:rsid w:val="00C26E6C"/>
    <w:rsid w:val="00C27447"/>
    <w:rsid w:val="00C30160"/>
    <w:rsid w:val="00C3279A"/>
    <w:rsid w:val="00C35717"/>
    <w:rsid w:val="00C35C7F"/>
    <w:rsid w:val="00C36599"/>
    <w:rsid w:val="00C378D9"/>
    <w:rsid w:val="00C43264"/>
    <w:rsid w:val="00C43E95"/>
    <w:rsid w:val="00C44577"/>
    <w:rsid w:val="00C44BBB"/>
    <w:rsid w:val="00C45D96"/>
    <w:rsid w:val="00C47FF5"/>
    <w:rsid w:val="00C52790"/>
    <w:rsid w:val="00C53DD8"/>
    <w:rsid w:val="00C5549F"/>
    <w:rsid w:val="00C5566E"/>
    <w:rsid w:val="00C55F1F"/>
    <w:rsid w:val="00C56635"/>
    <w:rsid w:val="00C57FAB"/>
    <w:rsid w:val="00C62194"/>
    <w:rsid w:val="00C6347C"/>
    <w:rsid w:val="00C64FB8"/>
    <w:rsid w:val="00C661E6"/>
    <w:rsid w:val="00C66F30"/>
    <w:rsid w:val="00C67255"/>
    <w:rsid w:val="00C703C1"/>
    <w:rsid w:val="00C72C21"/>
    <w:rsid w:val="00C762C3"/>
    <w:rsid w:val="00C77666"/>
    <w:rsid w:val="00C77E9D"/>
    <w:rsid w:val="00C81FA5"/>
    <w:rsid w:val="00C85385"/>
    <w:rsid w:val="00C85E2A"/>
    <w:rsid w:val="00C86791"/>
    <w:rsid w:val="00C9024C"/>
    <w:rsid w:val="00C90E8F"/>
    <w:rsid w:val="00C914E2"/>
    <w:rsid w:val="00C93252"/>
    <w:rsid w:val="00C93A63"/>
    <w:rsid w:val="00C9489F"/>
    <w:rsid w:val="00C969A6"/>
    <w:rsid w:val="00C96D13"/>
    <w:rsid w:val="00C97CBD"/>
    <w:rsid w:val="00CA089D"/>
    <w:rsid w:val="00CA7D29"/>
    <w:rsid w:val="00CB07DD"/>
    <w:rsid w:val="00CB23CE"/>
    <w:rsid w:val="00CB4E7F"/>
    <w:rsid w:val="00CB7BB4"/>
    <w:rsid w:val="00CC0A89"/>
    <w:rsid w:val="00CC1195"/>
    <w:rsid w:val="00CC4C18"/>
    <w:rsid w:val="00CC54E8"/>
    <w:rsid w:val="00CC6B83"/>
    <w:rsid w:val="00CC6CA1"/>
    <w:rsid w:val="00CC7412"/>
    <w:rsid w:val="00CC7A0E"/>
    <w:rsid w:val="00CD33EB"/>
    <w:rsid w:val="00CD631D"/>
    <w:rsid w:val="00CD6A08"/>
    <w:rsid w:val="00CE1B39"/>
    <w:rsid w:val="00CE3BDE"/>
    <w:rsid w:val="00CE5ACE"/>
    <w:rsid w:val="00CE610A"/>
    <w:rsid w:val="00CE709A"/>
    <w:rsid w:val="00CE7C8C"/>
    <w:rsid w:val="00CF059A"/>
    <w:rsid w:val="00CF078E"/>
    <w:rsid w:val="00CF1386"/>
    <w:rsid w:val="00CF1983"/>
    <w:rsid w:val="00CF6859"/>
    <w:rsid w:val="00CF6E8F"/>
    <w:rsid w:val="00D003DE"/>
    <w:rsid w:val="00D0055B"/>
    <w:rsid w:val="00D0191E"/>
    <w:rsid w:val="00D02547"/>
    <w:rsid w:val="00D02578"/>
    <w:rsid w:val="00D0291A"/>
    <w:rsid w:val="00D02C15"/>
    <w:rsid w:val="00D07405"/>
    <w:rsid w:val="00D14BE0"/>
    <w:rsid w:val="00D1623D"/>
    <w:rsid w:val="00D173E9"/>
    <w:rsid w:val="00D176AB"/>
    <w:rsid w:val="00D21C1F"/>
    <w:rsid w:val="00D23FFC"/>
    <w:rsid w:val="00D2501B"/>
    <w:rsid w:val="00D26604"/>
    <w:rsid w:val="00D273BD"/>
    <w:rsid w:val="00D274E6"/>
    <w:rsid w:val="00D27E5A"/>
    <w:rsid w:val="00D3095C"/>
    <w:rsid w:val="00D30B73"/>
    <w:rsid w:val="00D30E09"/>
    <w:rsid w:val="00D3148F"/>
    <w:rsid w:val="00D320C9"/>
    <w:rsid w:val="00D3217F"/>
    <w:rsid w:val="00D32BFE"/>
    <w:rsid w:val="00D40B98"/>
    <w:rsid w:val="00D41009"/>
    <w:rsid w:val="00D41639"/>
    <w:rsid w:val="00D41A8F"/>
    <w:rsid w:val="00D45EBF"/>
    <w:rsid w:val="00D46742"/>
    <w:rsid w:val="00D52407"/>
    <w:rsid w:val="00D52E5E"/>
    <w:rsid w:val="00D534CA"/>
    <w:rsid w:val="00D53F26"/>
    <w:rsid w:val="00D5795D"/>
    <w:rsid w:val="00D57B7B"/>
    <w:rsid w:val="00D6151C"/>
    <w:rsid w:val="00D62BF9"/>
    <w:rsid w:val="00D631E1"/>
    <w:rsid w:val="00D63650"/>
    <w:rsid w:val="00D65715"/>
    <w:rsid w:val="00D676F5"/>
    <w:rsid w:val="00D70384"/>
    <w:rsid w:val="00D76044"/>
    <w:rsid w:val="00D7673D"/>
    <w:rsid w:val="00D82A10"/>
    <w:rsid w:val="00D82DE4"/>
    <w:rsid w:val="00D83A36"/>
    <w:rsid w:val="00D841D6"/>
    <w:rsid w:val="00D84E61"/>
    <w:rsid w:val="00D86C6A"/>
    <w:rsid w:val="00D92A4D"/>
    <w:rsid w:val="00D93A59"/>
    <w:rsid w:val="00D93F08"/>
    <w:rsid w:val="00D94525"/>
    <w:rsid w:val="00D9487D"/>
    <w:rsid w:val="00D94D8D"/>
    <w:rsid w:val="00D96C4B"/>
    <w:rsid w:val="00D97F7C"/>
    <w:rsid w:val="00DA0278"/>
    <w:rsid w:val="00DA081C"/>
    <w:rsid w:val="00DA08A4"/>
    <w:rsid w:val="00DA0B16"/>
    <w:rsid w:val="00DA166F"/>
    <w:rsid w:val="00DA1809"/>
    <w:rsid w:val="00DA4333"/>
    <w:rsid w:val="00DA6395"/>
    <w:rsid w:val="00DA7778"/>
    <w:rsid w:val="00DA7E47"/>
    <w:rsid w:val="00DB1303"/>
    <w:rsid w:val="00DB2F17"/>
    <w:rsid w:val="00DB4116"/>
    <w:rsid w:val="00DB5CF1"/>
    <w:rsid w:val="00DB620F"/>
    <w:rsid w:val="00DB6AB3"/>
    <w:rsid w:val="00DB7577"/>
    <w:rsid w:val="00DC12C0"/>
    <w:rsid w:val="00DC1D99"/>
    <w:rsid w:val="00DC39A9"/>
    <w:rsid w:val="00DC4494"/>
    <w:rsid w:val="00DC66D2"/>
    <w:rsid w:val="00DD0385"/>
    <w:rsid w:val="00DD236F"/>
    <w:rsid w:val="00DD6F04"/>
    <w:rsid w:val="00DE0EEF"/>
    <w:rsid w:val="00DE3AA0"/>
    <w:rsid w:val="00DE3F0F"/>
    <w:rsid w:val="00DE66E8"/>
    <w:rsid w:val="00DF21A5"/>
    <w:rsid w:val="00DF4FB6"/>
    <w:rsid w:val="00E00DF5"/>
    <w:rsid w:val="00E01E56"/>
    <w:rsid w:val="00E02143"/>
    <w:rsid w:val="00E0237F"/>
    <w:rsid w:val="00E06F81"/>
    <w:rsid w:val="00E10263"/>
    <w:rsid w:val="00E14DC1"/>
    <w:rsid w:val="00E2080F"/>
    <w:rsid w:val="00E2095A"/>
    <w:rsid w:val="00E234B1"/>
    <w:rsid w:val="00E24E66"/>
    <w:rsid w:val="00E2789A"/>
    <w:rsid w:val="00E3051D"/>
    <w:rsid w:val="00E3497C"/>
    <w:rsid w:val="00E3678A"/>
    <w:rsid w:val="00E37EC1"/>
    <w:rsid w:val="00E40381"/>
    <w:rsid w:val="00E403B9"/>
    <w:rsid w:val="00E41D54"/>
    <w:rsid w:val="00E4272D"/>
    <w:rsid w:val="00E42B6E"/>
    <w:rsid w:val="00E43C25"/>
    <w:rsid w:val="00E44F40"/>
    <w:rsid w:val="00E47D19"/>
    <w:rsid w:val="00E52C57"/>
    <w:rsid w:val="00E52EB2"/>
    <w:rsid w:val="00E55ED3"/>
    <w:rsid w:val="00E56B76"/>
    <w:rsid w:val="00E60230"/>
    <w:rsid w:val="00E609FB"/>
    <w:rsid w:val="00E63067"/>
    <w:rsid w:val="00E67B1C"/>
    <w:rsid w:val="00E7169E"/>
    <w:rsid w:val="00E739BE"/>
    <w:rsid w:val="00E742A8"/>
    <w:rsid w:val="00E75125"/>
    <w:rsid w:val="00E7550B"/>
    <w:rsid w:val="00E76918"/>
    <w:rsid w:val="00E77249"/>
    <w:rsid w:val="00E83B53"/>
    <w:rsid w:val="00E83F6B"/>
    <w:rsid w:val="00E852DD"/>
    <w:rsid w:val="00E87428"/>
    <w:rsid w:val="00E90563"/>
    <w:rsid w:val="00E91D9E"/>
    <w:rsid w:val="00E935C6"/>
    <w:rsid w:val="00E95D2A"/>
    <w:rsid w:val="00EA0D4F"/>
    <w:rsid w:val="00EA0ED1"/>
    <w:rsid w:val="00EA156D"/>
    <w:rsid w:val="00EA1722"/>
    <w:rsid w:val="00EA3466"/>
    <w:rsid w:val="00EB0405"/>
    <w:rsid w:val="00EB125D"/>
    <w:rsid w:val="00EB3460"/>
    <w:rsid w:val="00EB3674"/>
    <w:rsid w:val="00EB383E"/>
    <w:rsid w:val="00EB5FD6"/>
    <w:rsid w:val="00EB6C29"/>
    <w:rsid w:val="00EC0B12"/>
    <w:rsid w:val="00EC1323"/>
    <w:rsid w:val="00EC3198"/>
    <w:rsid w:val="00EC42F1"/>
    <w:rsid w:val="00EC741C"/>
    <w:rsid w:val="00EC780F"/>
    <w:rsid w:val="00ED0F58"/>
    <w:rsid w:val="00ED106F"/>
    <w:rsid w:val="00ED3F01"/>
    <w:rsid w:val="00ED6930"/>
    <w:rsid w:val="00ED733D"/>
    <w:rsid w:val="00ED7F93"/>
    <w:rsid w:val="00EE04FF"/>
    <w:rsid w:val="00EE40A0"/>
    <w:rsid w:val="00EE5F54"/>
    <w:rsid w:val="00EE61C6"/>
    <w:rsid w:val="00EE77C0"/>
    <w:rsid w:val="00EF099B"/>
    <w:rsid w:val="00EF0AED"/>
    <w:rsid w:val="00EF1EA6"/>
    <w:rsid w:val="00EF2DD8"/>
    <w:rsid w:val="00EF3436"/>
    <w:rsid w:val="00EF3C50"/>
    <w:rsid w:val="00EF46E6"/>
    <w:rsid w:val="00EF48C4"/>
    <w:rsid w:val="00EF6E9B"/>
    <w:rsid w:val="00EF7581"/>
    <w:rsid w:val="00F00937"/>
    <w:rsid w:val="00F02924"/>
    <w:rsid w:val="00F0405B"/>
    <w:rsid w:val="00F04637"/>
    <w:rsid w:val="00F1257D"/>
    <w:rsid w:val="00F15CD8"/>
    <w:rsid w:val="00F15D79"/>
    <w:rsid w:val="00F20DAE"/>
    <w:rsid w:val="00F21A19"/>
    <w:rsid w:val="00F21DA8"/>
    <w:rsid w:val="00F22B56"/>
    <w:rsid w:val="00F275FA"/>
    <w:rsid w:val="00F31674"/>
    <w:rsid w:val="00F32D22"/>
    <w:rsid w:val="00F33C4B"/>
    <w:rsid w:val="00F36FA6"/>
    <w:rsid w:val="00F37C35"/>
    <w:rsid w:val="00F37DEE"/>
    <w:rsid w:val="00F44B79"/>
    <w:rsid w:val="00F4741E"/>
    <w:rsid w:val="00F47ED5"/>
    <w:rsid w:val="00F50F65"/>
    <w:rsid w:val="00F52BDF"/>
    <w:rsid w:val="00F560E5"/>
    <w:rsid w:val="00F569B6"/>
    <w:rsid w:val="00F60C1D"/>
    <w:rsid w:val="00F617F4"/>
    <w:rsid w:val="00F622CA"/>
    <w:rsid w:val="00F63EF8"/>
    <w:rsid w:val="00F6437E"/>
    <w:rsid w:val="00F644CC"/>
    <w:rsid w:val="00F649CC"/>
    <w:rsid w:val="00F64EBD"/>
    <w:rsid w:val="00F6504F"/>
    <w:rsid w:val="00F6659B"/>
    <w:rsid w:val="00F71751"/>
    <w:rsid w:val="00F73C9A"/>
    <w:rsid w:val="00F74D5A"/>
    <w:rsid w:val="00F74F68"/>
    <w:rsid w:val="00F74F95"/>
    <w:rsid w:val="00F750E7"/>
    <w:rsid w:val="00F7530D"/>
    <w:rsid w:val="00F80DE3"/>
    <w:rsid w:val="00F81050"/>
    <w:rsid w:val="00F847E6"/>
    <w:rsid w:val="00F862EF"/>
    <w:rsid w:val="00F86FFD"/>
    <w:rsid w:val="00F9032E"/>
    <w:rsid w:val="00F917F1"/>
    <w:rsid w:val="00F93E18"/>
    <w:rsid w:val="00F9530E"/>
    <w:rsid w:val="00F956CC"/>
    <w:rsid w:val="00F95B39"/>
    <w:rsid w:val="00F972C9"/>
    <w:rsid w:val="00FA62B1"/>
    <w:rsid w:val="00FB0ED1"/>
    <w:rsid w:val="00FB1A2B"/>
    <w:rsid w:val="00FB3357"/>
    <w:rsid w:val="00FB3A4D"/>
    <w:rsid w:val="00FB3D60"/>
    <w:rsid w:val="00FB6237"/>
    <w:rsid w:val="00FB6343"/>
    <w:rsid w:val="00FB7055"/>
    <w:rsid w:val="00FC3A54"/>
    <w:rsid w:val="00FC4C0D"/>
    <w:rsid w:val="00FC55A5"/>
    <w:rsid w:val="00FC632C"/>
    <w:rsid w:val="00FC7D59"/>
    <w:rsid w:val="00FD0FD1"/>
    <w:rsid w:val="00FD1992"/>
    <w:rsid w:val="00FD48D8"/>
    <w:rsid w:val="00FD5A6D"/>
    <w:rsid w:val="00FD658A"/>
    <w:rsid w:val="00FE0FE9"/>
    <w:rsid w:val="00FE1472"/>
    <w:rsid w:val="00FE2AFA"/>
    <w:rsid w:val="00FE4679"/>
    <w:rsid w:val="00FE472D"/>
    <w:rsid w:val="00FE4CCF"/>
    <w:rsid w:val="00FE5753"/>
    <w:rsid w:val="00FE5AB6"/>
    <w:rsid w:val="00FE6971"/>
    <w:rsid w:val="00FE7B5A"/>
    <w:rsid w:val="00FF2AB1"/>
    <w:rsid w:val="00FF2ACF"/>
    <w:rsid w:val="00FF4C85"/>
    <w:rsid w:val="00FF56E7"/>
    <w:rsid w:val="00FF6ABA"/>
    <w:rsid w:val="00FF742D"/>
    <w:rsid w:val="00FF7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0E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5" w:uiPriority="0"/>
    <w:lsdException w:name="index 6"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542C7B"/>
    <w:pPr>
      <w:keepNext/>
      <w:overflowPunct w:val="0"/>
      <w:autoSpaceDE w:val="0"/>
      <w:autoSpaceDN w:val="0"/>
      <w:adjustRightInd w:val="0"/>
      <w:spacing w:before="240" w:after="60"/>
      <w:textAlignment w:val="baseline"/>
      <w:outlineLvl w:val="0"/>
    </w:pPr>
    <w:rPr>
      <w:rFonts w:ascii="Arial" w:eastAsia="Times New Roman" w:hAnsi="Arial" w:cs="Arial"/>
      <w:b/>
      <w:bCs/>
      <w:kern w:val="32"/>
      <w:sz w:val="32"/>
      <w:szCs w:val="32"/>
      <w:lang w:val="es-ES" w:eastAsia="es-ES"/>
    </w:rPr>
  </w:style>
  <w:style w:type="paragraph" w:styleId="Ttulo2">
    <w:name w:val="heading 2"/>
    <w:basedOn w:val="Normal"/>
    <w:next w:val="Normal"/>
    <w:link w:val="Ttulo2Car"/>
    <w:qFormat/>
    <w:rsid w:val="00BB0611"/>
    <w:pPr>
      <w:keepNext/>
      <w:overflowPunct w:val="0"/>
      <w:autoSpaceDE w:val="0"/>
      <w:autoSpaceDN w:val="0"/>
      <w:adjustRightInd w:val="0"/>
      <w:spacing w:before="240" w:after="60"/>
      <w:textAlignment w:val="baseline"/>
      <w:outlineLvl w:val="1"/>
    </w:pPr>
    <w:rPr>
      <w:rFonts w:ascii="Arial" w:eastAsia="Times New Roman" w:hAnsi="Arial" w:cs="Arial"/>
      <w:b/>
      <w:bCs/>
      <w:i/>
      <w:iCs/>
      <w:sz w:val="28"/>
      <w:szCs w:val="28"/>
      <w:lang w:val="es-ES" w:eastAsia="es-ES"/>
    </w:rPr>
  </w:style>
  <w:style w:type="paragraph" w:styleId="Ttulo3">
    <w:name w:val="heading 3"/>
    <w:basedOn w:val="Normal"/>
    <w:next w:val="Normal"/>
    <w:link w:val="Ttulo3Car"/>
    <w:qFormat/>
    <w:rsid w:val="00BB0611"/>
    <w:pPr>
      <w:keepNext/>
      <w:overflowPunct w:val="0"/>
      <w:autoSpaceDE w:val="0"/>
      <w:autoSpaceDN w:val="0"/>
      <w:adjustRightInd w:val="0"/>
      <w:spacing w:before="240" w:after="60"/>
      <w:textAlignment w:val="baseline"/>
      <w:outlineLvl w:val="2"/>
    </w:pPr>
    <w:rPr>
      <w:rFonts w:ascii="Arial" w:eastAsia="Times New Roman" w:hAnsi="Arial" w:cs="Arial"/>
      <w:b/>
      <w:bCs/>
      <w:sz w:val="26"/>
      <w:szCs w:val="26"/>
      <w:lang w:val="es-ES" w:eastAsia="es-ES"/>
    </w:rPr>
  </w:style>
  <w:style w:type="paragraph" w:styleId="Ttulo4">
    <w:name w:val="heading 4"/>
    <w:basedOn w:val="Normal"/>
    <w:next w:val="Normal"/>
    <w:link w:val="Ttulo4Car"/>
    <w:unhideWhenUsed/>
    <w:qFormat/>
    <w:rsid w:val="00BB0611"/>
    <w:pPr>
      <w:keepNext/>
      <w:keepLines/>
      <w:spacing w:before="20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qFormat/>
    <w:rsid w:val="00BB0611"/>
    <w:pPr>
      <w:keepNext/>
      <w:overflowPunct w:val="0"/>
      <w:autoSpaceDE w:val="0"/>
      <w:autoSpaceDN w:val="0"/>
      <w:adjustRightInd w:val="0"/>
      <w:jc w:val="center"/>
      <w:textAlignment w:val="baseline"/>
      <w:outlineLvl w:val="4"/>
    </w:pPr>
    <w:rPr>
      <w:rFonts w:ascii="Arial" w:eastAsia="Times New Roman" w:hAnsi="Arial" w:cs="Arial"/>
      <w:b/>
      <w:bCs/>
      <w:sz w:val="24"/>
      <w:szCs w:val="20"/>
      <w:lang w:val="es-ES" w:eastAsia="es-ES"/>
    </w:rPr>
  </w:style>
  <w:style w:type="paragraph" w:styleId="Ttulo6">
    <w:name w:val="heading 6"/>
    <w:basedOn w:val="Normal"/>
    <w:next w:val="Normal"/>
    <w:link w:val="Ttulo6Car"/>
    <w:qFormat/>
    <w:rsid w:val="00BB0611"/>
    <w:pPr>
      <w:keepNext/>
      <w:overflowPunct w:val="0"/>
      <w:autoSpaceDE w:val="0"/>
      <w:autoSpaceDN w:val="0"/>
      <w:adjustRightInd w:val="0"/>
      <w:jc w:val="center"/>
      <w:textAlignment w:val="baseline"/>
      <w:outlineLvl w:val="5"/>
    </w:pPr>
    <w:rPr>
      <w:rFonts w:ascii="Arial" w:eastAsia="Times New Roman" w:hAnsi="Arial" w:cs="Arial"/>
      <w:sz w:val="28"/>
      <w:szCs w:val="20"/>
      <w:lang w:val="es-ES" w:eastAsia="es-ES"/>
    </w:rPr>
  </w:style>
  <w:style w:type="paragraph" w:styleId="Ttulo7">
    <w:name w:val="heading 7"/>
    <w:basedOn w:val="Normal"/>
    <w:next w:val="Normal"/>
    <w:link w:val="Ttulo7Car"/>
    <w:qFormat/>
    <w:rsid w:val="00BB0611"/>
    <w:pPr>
      <w:keepNext/>
      <w:overflowPunct w:val="0"/>
      <w:autoSpaceDE w:val="0"/>
      <w:autoSpaceDN w:val="0"/>
      <w:adjustRightInd w:val="0"/>
      <w:jc w:val="center"/>
      <w:textAlignment w:val="baseline"/>
      <w:outlineLvl w:val="6"/>
    </w:pPr>
    <w:rPr>
      <w:rFonts w:ascii="Arial" w:eastAsia="Times New Roman" w:hAnsi="Arial" w:cs="Arial"/>
      <w:b/>
      <w:bCs/>
      <w:sz w:val="28"/>
      <w:szCs w:val="20"/>
      <w:lang w:val="es-ES" w:eastAsia="es-ES"/>
    </w:rPr>
  </w:style>
  <w:style w:type="paragraph" w:styleId="Ttulo8">
    <w:name w:val="heading 8"/>
    <w:basedOn w:val="Normal"/>
    <w:next w:val="Normal"/>
    <w:link w:val="Ttulo8Car"/>
    <w:qFormat/>
    <w:rsid w:val="00BB0611"/>
    <w:pPr>
      <w:keepNext/>
      <w:overflowPunct w:val="0"/>
      <w:autoSpaceDE w:val="0"/>
      <w:autoSpaceDN w:val="0"/>
      <w:adjustRightInd w:val="0"/>
      <w:jc w:val="center"/>
      <w:textAlignment w:val="baseline"/>
      <w:outlineLvl w:val="7"/>
    </w:pPr>
    <w:rPr>
      <w:rFonts w:ascii="Arial" w:eastAsia="Times New Roman" w:hAnsi="Arial" w:cs="Arial"/>
      <w:b/>
      <w:bCs/>
      <w:sz w:val="56"/>
      <w:szCs w:val="20"/>
      <w:lang w:val="es-ES" w:eastAsia="es-ES"/>
    </w:rPr>
  </w:style>
  <w:style w:type="paragraph" w:styleId="Ttulo9">
    <w:name w:val="heading 9"/>
    <w:basedOn w:val="Normal"/>
    <w:next w:val="Normal"/>
    <w:link w:val="Ttulo9Car"/>
    <w:qFormat/>
    <w:rsid w:val="00BB0611"/>
    <w:pPr>
      <w:keepNext/>
      <w:numPr>
        <w:ilvl w:val="8"/>
        <w:numId w:val="4"/>
      </w:numPr>
      <w:jc w:val="both"/>
      <w:outlineLvl w:val="8"/>
    </w:pPr>
    <w:rPr>
      <w:rFonts w:ascii="Arial" w:eastAsia="Times New Roman" w:hAnsi="Arial" w:cs="Times New Roman"/>
      <w:b/>
      <w:color w:val="808000"/>
      <w:sz w:val="28"/>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ICBPortadaNormal">
    <w:name w:val="ICB Portada Normal"/>
    <w:basedOn w:val="Normal"/>
    <w:link w:val="ICBPortadaNormalCar"/>
    <w:qFormat/>
    <w:rsid w:val="0070154E"/>
    <w:pPr>
      <w:ind w:left="288" w:hanging="288"/>
      <w:jc w:val="both"/>
    </w:pPr>
    <w:rPr>
      <w:rFonts w:ascii="Lucida Sans" w:hAnsi="Lucida Sans"/>
      <w:sz w:val="18"/>
    </w:rPr>
  </w:style>
  <w:style w:type="character" w:customStyle="1" w:styleId="ICBPortadaNormalCar">
    <w:name w:val="ICB Portada Normal Car"/>
    <w:link w:val="ICBPortadaNormal"/>
    <w:rsid w:val="0070154E"/>
    <w:rPr>
      <w:rFonts w:ascii="Lucida Sans" w:hAnsi="Lucida Sans"/>
      <w:sz w:val="18"/>
    </w:rPr>
  </w:style>
  <w:style w:type="character" w:customStyle="1" w:styleId="Heading1Char">
    <w:name w:val="Heading 1 Char"/>
    <w:basedOn w:val="Fuentedeprrafopredeter"/>
    <w:uiPriority w:val="9"/>
    <w:rsid w:val="00542C7B"/>
    <w:rPr>
      <w:rFonts w:asciiTheme="majorHAnsi" w:eastAsiaTheme="majorEastAsia" w:hAnsiTheme="majorHAnsi" w:cstheme="majorBidi"/>
      <w:b/>
      <w:bCs/>
      <w:color w:val="365F91" w:themeColor="accent1" w:themeShade="BF"/>
      <w:sz w:val="28"/>
      <w:szCs w:val="28"/>
    </w:rPr>
  </w:style>
  <w:style w:type="character" w:customStyle="1" w:styleId="Ttulo1Car">
    <w:name w:val="Título 1 Car"/>
    <w:basedOn w:val="Fuentedeprrafopredeter"/>
    <w:link w:val="Ttulo1"/>
    <w:rsid w:val="00542C7B"/>
    <w:rPr>
      <w:rFonts w:ascii="Arial" w:eastAsia="Times New Roman" w:hAnsi="Arial" w:cs="Arial"/>
      <w:b/>
      <w:bCs/>
      <w:kern w:val="32"/>
      <w:sz w:val="32"/>
      <w:szCs w:val="32"/>
      <w:lang w:val="es-ES" w:eastAsia="es-ES"/>
    </w:rPr>
  </w:style>
  <w:style w:type="paragraph" w:customStyle="1" w:styleId="VIETA1">
    <w:name w:val="VIÑETA 1"/>
    <w:basedOn w:val="Normal"/>
    <w:rsid w:val="00542C7B"/>
    <w:pPr>
      <w:numPr>
        <w:numId w:val="1"/>
      </w:numPr>
      <w:ind w:right="283"/>
      <w:jc w:val="both"/>
    </w:pPr>
    <w:rPr>
      <w:rFonts w:ascii="Arial" w:eastAsia="Times New Roman" w:hAnsi="Arial" w:cs="Times New Roman"/>
      <w:sz w:val="20"/>
      <w:szCs w:val="20"/>
      <w:lang w:val="es-ES" w:eastAsia="es-ES"/>
    </w:rPr>
  </w:style>
  <w:style w:type="paragraph" w:styleId="Prrafodelista">
    <w:name w:val="List Paragraph"/>
    <w:basedOn w:val="Normal"/>
    <w:uiPriority w:val="34"/>
    <w:qFormat/>
    <w:rsid w:val="00542C7B"/>
    <w:pPr>
      <w:overflowPunct w:val="0"/>
      <w:autoSpaceDE w:val="0"/>
      <w:autoSpaceDN w:val="0"/>
      <w:adjustRightInd w:val="0"/>
      <w:ind w:left="708"/>
      <w:textAlignment w:val="baseline"/>
    </w:pPr>
    <w:rPr>
      <w:rFonts w:ascii="Times New Roman" w:eastAsia="Times New Roman" w:hAnsi="Times New Roman" w:cs="Times New Roman"/>
      <w:sz w:val="24"/>
      <w:szCs w:val="20"/>
      <w:lang w:val="es-ES" w:eastAsia="es-ES"/>
    </w:rPr>
  </w:style>
  <w:style w:type="paragraph" w:styleId="Listaconvietas3">
    <w:name w:val="List Bullet 3"/>
    <w:basedOn w:val="Normal"/>
    <w:uiPriority w:val="99"/>
    <w:unhideWhenUsed/>
    <w:rsid w:val="00542C7B"/>
    <w:pPr>
      <w:numPr>
        <w:numId w:val="2"/>
      </w:num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character" w:customStyle="1" w:styleId="Ttulo4Car">
    <w:name w:val="Título 4 Car"/>
    <w:basedOn w:val="Fuentedeprrafopredeter"/>
    <w:link w:val="Ttulo4"/>
    <w:rsid w:val="00BB0611"/>
    <w:rPr>
      <w:rFonts w:asciiTheme="majorHAnsi" w:eastAsiaTheme="majorEastAsia" w:hAnsiTheme="majorHAnsi" w:cstheme="majorBidi"/>
      <w:b/>
      <w:bCs/>
      <w:i/>
      <w:iCs/>
      <w:color w:val="4F81BD" w:themeColor="accent1"/>
    </w:rPr>
  </w:style>
  <w:style w:type="character" w:customStyle="1" w:styleId="Ttulo2Car">
    <w:name w:val="Título 2 Car"/>
    <w:basedOn w:val="Fuentedeprrafopredeter"/>
    <w:link w:val="Ttulo2"/>
    <w:rsid w:val="00BB0611"/>
    <w:rPr>
      <w:rFonts w:ascii="Arial" w:eastAsia="Times New Roman" w:hAnsi="Arial" w:cs="Arial"/>
      <w:b/>
      <w:bCs/>
      <w:i/>
      <w:iCs/>
      <w:sz w:val="28"/>
      <w:szCs w:val="28"/>
      <w:lang w:val="es-ES" w:eastAsia="es-ES"/>
    </w:rPr>
  </w:style>
  <w:style w:type="character" w:customStyle="1" w:styleId="Ttulo3Car">
    <w:name w:val="Título 3 Car"/>
    <w:basedOn w:val="Fuentedeprrafopredeter"/>
    <w:link w:val="Ttulo3"/>
    <w:rsid w:val="00BB0611"/>
    <w:rPr>
      <w:rFonts w:ascii="Arial" w:eastAsia="Times New Roman" w:hAnsi="Arial" w:cs="Arial"/>
      <w:b/>
      <w:bCs/>
      <w:sz w:val="26"/>
      <w:szCs w:val="26"/>
      <w:lang w:val="es-ES" w:eastAsia="es-ES"/>
    </w:rPr>
  </w:style>
  <w:style w:type="character" w:customStyle="1" w:styleId="Ttulo5Car">
    <w:name w:val="Título 5 Car"/>
    <w:basedOn w:val="Fuentedeprrafopredeter"/>
    <w:link w:val="Ttulo5"/>
    <w:rsid w:val="00BB0611"/>
    <w:rPr>
      <w:rFonts w:ascii="Arial" w:eastAsia="Times New Roman" w:hAnsi="Arial" w:cs="Arial"/>
      <w:b/>
      <w:bCs/>
      <w:sz w:val="24"/>
      <w:szCs w:val="20"/>
      <w:lang w:val="es-ES" w:eastAsia="es-ES"/>
    </w:rPr>
  </w:style>
  <w:style w:type="character" w:customStyle="1" w:styleId="Ttulo6Car">
    <w:name w:val="Título 6 Car"/>
    <w:basedOn w:val="Fuentedeprrafopredeter"/>
    <w:link w:val="Ttulo6"/>
    <w:rsid w:val="00BB0611"/>
    <w:rPr>
      <w:rFonts w:ascii="Arial" w:eastAsia="Times New Roman" w:hAnsi="Arial" w:cs="Arial"/>
      <w:sz w:val="28"/>
      <w:szCs w:val="20"/>
      <w:lang w:val="es-ES" w:eastAsia="es-ES"/>
    </w:rPr>
  </w:style>
  <w:style w:type="character" w:customStyle="1" w:styleId="Ttulo7Car">
    <w:name w:val="Título 7 Car"/>
    <w:basedOn w:val="Fuentedeprrafopredeter"/>
    <w:link w:val="Ttulo7"/>
    <w:rsid w:val="00BB0611"/>
    <w:rPr>
      <w:rFonts w:ascii="Arial" w:eastAsia="Times New Roman" w:hAnsi="Arial" w:cs="Arial"/>
      <w:b/>
      <w:bCs/>
      <w:sz w:val="28"/>
      <w:szCs w:val="20"/>
      <w:lang w:val="es-ES" w:eastAsia="es-ES"/>
    </w:rPr>
  </w:style>
  <w:style w:type="character" w:customStyle="1" w:styleId="Ttulo8Car">
    <w:name w:val="Título 8 Car"/>
    <w:basedOn w:val="Fuentedeprrafopredeter"/>
    <w:link w:val="Ttulo8"/>
    <w:rsid w:val="00BB0611"/>
    <w:rPr>
      <w:rFonts w:ascii="Arial" w:eastAsia="Times New Roman" w:hAnsi="Arial" w:cs="Arial"/>
      <w:b/>
      <w:bCs/>
      <w:sz w:val="56"/>
      <w:szCs w:val="20"/>
      <w:lang w:val="es-ES" w:eastAsia="es-ES"/>
    </w:rPr>
  </w:style>
  <w:style w:type="character" w:customStyle="1" w:styleId="Ttulo9Car">
    <w:name w:val="Título 9 Car"/>
    <w:basedOn w:val="Fuentedeprrafopredeter"/>
    <w:link w:val="Ttulo9"/>
    <w:rsid w:val="00BB0611"/>
    <w:rPr>
      <w:rFonts w:ascii="Arial" w:eastAsia="Times New Roman" w:hAnsi="Arial" w:cs="Times New Roman"/>
      <w:b/>
      <w:color w:val="808000"/>
      <w:sz w:val="28"/>
      <w:szCs w:val="20"/>
      <w:lang w:val="es-ES_tradnl" w:eastAsia="es-ES"/>
    </w:rPr>
  </w:style>
  <w:style w:type="paragraph" w:customStyle="1" w:styleId="BodyText21">
    <w:name w:val="Body Text 21"/>
    <w:basedOn w:val="Normal"/>
    <w:rsid w:val="00BB0611"/>
    <w:pPr>
      <w:tabs>
        <w:tab w:val="left" w:pos="709"/>
      </w:tabs>
      <w:overflowPunct w:val="0"/>
      <w:autoSpaceDE w:val="0"/>
      <w:autoSpaceDN w:val="0"/>
      <w:adjustRightInd w:val="0"/>
      <w:spacing w:line="360" w:lineRule="auto"/>
      <w:jc w:val="both"/>
      <w:textAlignment w:val="baseline"/>
    </w:pPr>
    <w:rPr>
      <w:rFonts w:ascii="Times New Roman" w:eastAsia="Times New Roman" w:hAnsi="Times New Roman" w:cs="Times New Roman"/>
      <w:sz w:val="24"/>
      <w:szCs w:val="20"/>
      <w:lang w:val="es-MX" w:eastAsia="es-ES"/>
    </w:rPr>
  </w:style>
  <w:style w:type="paragraph" w:customStyle="1" w:styleId="texto">
    <w:name w:val="texto"/>
    <w:basedOn w:val="Normal"/>
    <w:rsid w:val="00BB0611"/>
    <w:pPr>
      <w:spacing w:after="101" w:line="216" w:lineRule="atLeast"/>
      <w:ind w:firstLine="288"/>
      <w:jc w:val="both"/>
    </w:pPr>
    <w:rPr>
      <w:rFonts w:ascii="Arial" w:eastAsia="Times New Roman" w:hAnsi="Arial" w:cs="Arial"/>
      <w:sz w:val="18"/>
      <w:szCs w:val="18"/>
      <w:lang w:val="es-ES" w:eastAsia="es-ES"/>
    </w:rPr>
  </w:style>
  <w:style w:type="paragraph" w:customStyle="1" w:styleId="ROMANOS">
    <w:name w:val="ROMANOS"/>
    <w:basedOn w:val="Normal"/>
    <w:link w:val="ROMANOSCar"/>
    <w:rsid w:val="00BB0611"/>
    <w:pPr>
      <w:tabs>
        <w:tab w:val="left" w:pos="720"/>
      </w:tabs>
      <w:spacing w:after="101" w:line="216" w:lineRule="atLeast"/>
      <w:ind w:left="720" w:hanging="475"/>
      <w:jc w:val="both"/>
    </w:pPr>
    <w:rPr>
      <w:rFonts w:ascii="Arial" w:eastAsia="Times New Roman" w:hAnsi="Arial" w:cs="Arial"/>
      <w:sz w:val="18"/>
      <w:szCs w:val="18"/>
    </w:rPr>
  </w:style>
  <w:style w:type="paragraph" w:customStyle="1" w:styleId="INCISO">
    <w:name w:val="INCISO"/>
    <w:basedOn w:val="Normal"/>
    <w:rsid w:val="00BB0611"/>
    <w:pPr>
      <w:tabs>
        <w:tab w:val="left" w:pos="1080"/>
      </w:tabs>
      <w:spacing w:after="101" w:line="216" w:lineRule="atLeast"/>
      <w:ind w:left="1080" w:hanging="360"/>
      <w:jc w:val="both"/>
    </w:pPr>
    <w:rPr>
      <w:rFonts w:ascii="Arial" w:eastAsia="Times New Roman" w:hAnsi="Arial" w:cs="Arial"/>
      <w:sz w:val="18"/>
      <w:szCs w:val="18"/>
      <w:lang w:val="es-ES" w:eastAsia="es-ES"/>
    </w:rPr>
  </w:style>
  <w:style w:type="paragraph" w:styleId="Textoindependiente">
    <w:name w:val="Body Text"/>
    <w:basedOn w:val="Normal"/>
    <w:link w:val="TextoindependienteCar"/>
    <w:rsid w:val="00BB0611"/>
    <w:pPr>
      <w:spacing w:before="100" w:beforeAutospacing="1" w:after="100" w:afterAutospacing="1"/>
      <w:jc w:val="both"/>
    </w:pPr>
    <w:rPr>
      <w:rFonts w:ascii="Times New Roman" w:eastAsia="Times New Roman" w:hAnsi="Times New Roman" w:cs="Times New Roman"/>
      <w:sz w:val="28"/>
      <w:szCs w:val="24"/>
    </w:rPr>
  </w:style>
  <w:style w:type="character" w:customStyle="1" w:styleId="TextoindependienteCar">
    <w:name w:val="Texto independiente Car"/>
    <w:basedOn w:val="Fuentedeprrafopredeter"/>
    <w:link w:val="Textoindependiente"/>
    <w:rsid w:val="00BB0611"/>
    <w:rPr>
      <w:rFonts w:ascii="Times New Roman" w:eastAsia="Times New Roman" w:hAnsi="Times New Roman" w:cs="Times New Roman"/>
      <w:sz w:val="28"/>
      <w:szCs w:val="24"/>
    </w:rPr>
  </w:style>
  <w:style w:type="paragraph" w:styleId="Textoindependiente2">
    <w:name w:val="Body Text 2"/>
    <w:basedOn w:val="Normal"/>
    <w:link w:val="Textoindependiente2Car"/>
    <w:rsid w:val="00BB0611"/>
    <w:pPr>
      <w:overflowPunct w:val="0"/>
      <w:autoSpaceDE w:val="0"/>
      <w:autoSpaceDN w:val="0"/>
      <w:adjustRightInd w:val="0"/>
      <w:ind w:left="360"/>
      <w:textAlignment w:val="baseline"/>
    </w:pPr>
    <w:rPr>
      <w:rFonts w:ascii="Arial" w:eastAsia="Times New Roman" w:hAnsi="Arial" w:cs="Times New Roman"/>
      <w:szCs w:val="20"/>
    </w:rPr>
  </w:style>
  <w:style w:type="character" w:customStyle="1" w:styleId="Textoindependiente2Car">
    <w:name w:val="Texto independiente 2 Car"/>
    <w:basedOn w:val="Fuentedeprrafopredeter"/>
    <w:link w:val="Textoindependiente2"/>
    <w:rsid w:val="00BB0611"/>
    <w:rPr>
      <w:rFonts w:ascii="Arial" w:eastAsia="Times New Roman" w:hAnsi="Arial" w:cs="Times New Roman"/>
      <w:szCs w:val="20"/>
    </w:rPr>
  </w:style>
  <w:style w:type="paragraph" w:styleId="Piedepgina">
    <w:name w:val="footer"/>
    <w:basedOn w:val="Normal"/>
    <w:link w:val="PiedepginaCar"/>
    <w:uiPriority w:val="99"/>
    <w:rsid w:val="00BB0611"/>
    <w:pPr>
      <w:tabs>
        <w:tab w:val="center" w:pos="4419"/>
        <w:tab w:val="right" w:pos="8838"/>
      </w:tabs>
      <w:overflowPunct w:val="0"/>
      <w:autoSpaceDE w:val="0"/>
      <w:autoSpaceDN w:val="0"/>
      <w:adjustRightInd w:val="0"/>
      <w:textAlignment w:val="baseline"/>
    </w:pPr>
    <w:rPr>
      <w:rFonts w:ascii="Arial" w:eastAsia="Times New Roman" w:hAnsi="Arial" w:cs="Times New Roman"/>
      <w:sz w:val="24"/>
      <w:szCs w:val="20"/>
      <w:lang w:val="es-MX"/>
    </w:rPr>
  </w:style>
  <w:style w:type="character" w:customStyle="1" w:styleId="PiedepginaCar">
    <w:name w:val="Pie de página Car"/>
    <w:basedOn w:val="Fuentedeprrafopredeter"/>
    <w:link w:val="Piedepgina"/>
    <w:uiPriority w:val="99"/>
    <w:rsid w:val="00BB0611"/>
    <w:rPr>
      <w:rFonts w:ascii="Arial" w:eastAsia="Times New Roman" w:hAnsi="Arial" w:cs="Times New Roman"/>
      <w:sz w:val="24"/>
      <w:szCs w:val="20"/>
      <w:lang w:val="es-MX"/>
    </w:rPr>
  </w:style>
  <w:style w:type="paragraph" w:styleId="Sangra2detindependiente">
    <w:name w:val="Body Text Indent 2"/>
    <w:basedOn w:val="Normal"/>
    <w:link w:val="Sangra2detindependienteCar"/>
    <w:rsid w:val="00BB0611"/>
    <w:pPr>
      <w:overflowPunct w:val="0"/>
      <w:autoSpaceDE w:val="0"/>
      <w:autoSpaceDN w:val="0"/>
      <w:adjustRightInd w:val="0"/>
      <w:ind w:left="708"/>
      <w:jc w:val="both"/>
      <w:textAlignment w:val="baseline"/>
    </w:pPr>
    <w:rPr>
      <w:rFonts w:ascii="Arial" w:eastAsia="Times New Roman" w:hAnsi="Arial" w:cs="Times New Roman"/>
      <w:sz w:val="24"/>
      <w:szCs w:val="20"/>
      <w:lang w:val="es-MX"/>
    </w:rPr>
  </w:style>
  <w:style w:type="character" w:customStyle="1" w:styleId="Sangra2detindependienteCar">
    <w:name w:val="Sangría 2 de t. independiente Car"/>
    <w:basedOn w:val="Fuentedeprrafopredeter"/>
    <w:link w:val="Sangra2detindependiente"/>
    <w:rsid w:val="00BB0611"/>
    <w:rPr>
      <w:rFonts w:ascii="Arial" w:eastAsia="Times New Roman" w:hAnsi="Arial" w:cs="Times New Roman"/>
      <w:sz w:val="24"/>
      <w:szCs w:val="20"/>
      <w:lang w:val="es-MX"/>
    </w:rPr>
  </w:style>
  <w:style w:type="paragraph" w:styleId="Sangra3detindependiente">
    <w:name w:val="Body Text Indent 3"/>
    <w:basedOn w:val="Normal"/>
    <w:link w:val="Sangra3detindependienteCar"/>
    <w:rsid w:val="00BB0611"/>
    <w:pPr>
      <w:overflowPunct w:val="0"/>
      <w:autoSpaceDE w:val="0"/>
      <w:autoSpaceDN w:val="0"/>
      <w:adjustRightInd w:val="0"/>
      <w:spacing w:after="120"/>
      <w:ind w:left="360"/>
      <w:textAlignment w:val="baseline"/>
    </w:pPr>
    <w:rPr>
      <w:rFonts w:ascii="Times New Roman" w:eastAsia="Times New Roman" w:hAnsi="Times New Roman" w:cs="Times New Roman"/>
      <w:sz w:val="16"/>
      <w:szCs w:val="16"/>
      <w:lang w:val="es-ES" w:eastAsia="es-ES"/>
    </w:rPr>
  </w:style>
  <w:style w:type="character" w:customStyle="1" w:styleId="Sangra3detindependienteCar">
    <w:name w:val="Sangría 3 de t. independiente Car"/>
    <w:basedOn w:val="Fuentedeprrafopredeter"/>
    <w:link w:val="Sangra3detindependiente"/>
    <w:rsid w:val="00BB0611"/>
    <w:rPr>
      <w:rFonts w:ascii="Times New Roman" w:eastAsia="Times New Roman" w:hAnsi="Times New Roman" w:cs="Times New Roman"/>
      <w:sz w:val="16"/>
      <w:szCs w:val="16"/>
      <w:lang w:val="es-ES" w:eastAsia="es-ES"/>
    </w:rPr>
  </w:style>
  <w:style w:type="paragraph" w:customStyle="1" w:styleId="Textoindependiente31">
    <w:name w:val="Texto independiente 31"/>
    <w:basedOn w:val="Normal"/>
    <w:rsid w:val="00BB0611"/>
    <w:pPr>
      <w:jc w:val="both"/>
    </w:pPr>
    <w:rPr>
      <w:rFonts w:ascii="Arial" w:eastAsia="Times New Roman" w:hAnsi="Arial" w:cs="Arial"/>
      <w:b/>
      <w:lang w:val="es-ES" w:eastAsia="es-ES"/>
    </w:rPr>
  </w:style>
  <w:style w:type="paragraph" w:customStyle="1" w:styleId="CUADRO">
    <w:name w:val="CUADRO"/>
    <w:basedOn w:val="Normal"/>
    <w:rsid w:val="00BB0611"/>
    <w:pPr>
      <w:jc w:val="center"/>
    </w:pPr>
    <w:rPr>
      <w:rFonts w:ascii="Arial" w:eastAsia="Times New Roman" w:hAnsi="Arial" w:cs="Times New Roman"/>
      <w:b/>
      <w:sz w:val="20"/>
      <w:szCs w:val="20"/>
      <w:lang w:val="es-MX" w:eastAsia="es-ES"/>
    </w:rPr>
  </w:style>
  <w:style w:type="paragraph" w:customStyle="1" w:styleId="TABLAS">
    <w:name w:val="TABLAS"/>
    <w:basedOn w:val="Normal"/>
    <w:rsid w:val="00BB0611"/>
    <w:pPr>
      <w:spacing w:before="72" w:after="72"/>
      <w:jc w:val="both"/>
    </w:pPr>
    <w:rPr>
      <w:rFonts w:ascii="Arial" w:eastAsia="Times New Roman" w:hAnsi="Arial" w:cs="Times New Roman"/>
      <w:color w:val="000080"/>
      <w:sz w:val="20"/>
      <w:szCs w:val="20"/>
      <w:lang w:val="es-ES_tradnl" w:eastAsia="es-ES"/>
    </w:rPr>
  </w:style>
  <w:style w:type="paragraph" w:customStyle="1" w:styleId="PARRAFO">
    <w:name w:val="PARRAFO"/>
    <w:basedOn w:val="Normal"/>
    <w:rsid w:val="00BB0611"/>
    <w:pPr>
      <w:spacing w:after="240"/>
      <w:jc w:val="both"/>
    </w:pPr>
    <w:rPr>
      <w:rFonts w:ascii="Arial" w:eastAsia="Times New Roman" w:hAnsi="Arial" w:cs="Times New Roman"/>
      <w:color w:val="000080"/>
      <w:sz w:val="20"/>
      <w:szCs w:val="20"/>
      <w:lang w:val="es-ES_tradnl" w:eastAsia="es-ES"/>
    </w:rPr>
  </w:style>
  <w:style w:type="paragraph" w:customStyle="1" w:styleId="ANOTACION">
    <w:name w:val="ANOTACION"/>
    <w:basedOn w:val="Normal"/>
    <w:rsid w:val="00BB0611"/>
    <w:pPr>
      <w:spacing w:before="101" w:after="101" w:line="216" w:lineRule="atLeast"/>
      <w:jc w:val="center"/>
    </w:pPr>
    <w:rPr>
      <w:rFonts w:ascii="CG Palacio (WN)" w:eastAsia="Times New Roman" w:hAnsi="CG Palacio (WN)" w:cs="Times New Roman"/>
      <w:b/>
      <w:sz w:val="18"/>
      <w:szCs w:val="20"/>
      <w:lang w:val="es-ES_tradnl" w:eastAsia="es-ES"/>
    </w:rPr>
  </w:style>
  <w:style w:type="paragraph" w:customStyle="1" w:styleId="ENCABEZADO1">
    <w:name w:val="ENCABEZADO 1"/>
    <w:basedOn w:val="Normal"/>
    <w:rsid w:val="00BB0611"/>
    <w:pPr>
      <w:jc w:val="right"/>
    </w:pPr>
    <w:rPr>
      <w:rFonts w:ascii="Arial" w:eastAsia="Times New Roman" w:hAnsi="Arial" w:cs="Times New Roman"/>
      <w:b/>
      <w:sz w:val="20"/>
      <w:szCs w:val="20"/>
      <w:lang w:val="es-ES" w:eastAsia="es-ES"/>
    </w:rPr>
  </w:style>
  <w:style w:type="paragraph" w:customStyle="1" w:styleId="ENCABEZADO2">
    <w:name w:val="ENCABEZADO 2"/>
    <w:basedOn w:val="Normal"/>
    <w:rsid w:val="00BB0611"/>
    <w:pPr>
      <w:tabs>
        <w:tab w:val="left" w:pos="6237"/>
        <w:tab w:val="left" w:pos="6663"/>
      </w:tabs>
      <w:jc w:val="right"/>
    </w:pPr>
    <w:rPr>
      <w:rFonts w:ascii="Arial" w:eastAsia="Times New Roman" w:hAnsi="Arial" w:cs="Times New Roman"/>
      <w:b/>
      <w:sz w:val="16"/>
      <w:szCs w:val="20"/>
      <w:lang w:val="es-ES" w:eastAsia="es-ES"/>
    </w:rPr>
  </w:style>
  <w:style w:type="paragraph" w:customStyle="1" w:styleId="VERSION">
    <w:name w:val="VERSION"/>
    <w:basedOn w:val="Normal"/>
    <w:rsid w:val="00BB0611"/>
    <w:rPr>
      <w:rFonts w:ascii="Arial" w:eastAsia="Times New Roman" w:hAnsi="Arial" w:cs="Times New Roman"/>
      <w:sz w:val="16"/>
      <w:szCs w:val="20"/>
      <w:lang w:val="es-ES" w:eastAsia="es-ES"/>
    </w:rPr>
  </w:style>
  <w:style w:type="paragraph" w:customStyle="1" w:styleId="CODIGO">
    <w:name w:val="CODIGO"/>
    <w:basedOn w:val="Normal"/>
    <w:rsid w:val="00BB0611"/>
    <w:pPr>
      <w:ind w:firstLine="7655"/>
    </w:pPr>
    <w:rPr>
      <w:rFonts w:ascii="Arial" w:eastAsia="Times New Roman" w:hAnsi="Arial" w:cs="Times New Roman"/>
      <w:sz w:val="16"/>
      <w:szCs w:val="20"/>
      <w:lang w:val="es-ES" w:eastAsia="es-ES"/>
    </w:rPr>
  </w:style>
  <w:style w:type="paragraph" w:customStyle="1" w:styleId="CARATULA">
    <w:name w:val="CARATULA"/>
    <w:basedOn w:val="Normal"/>
    <w:rsid w:val="00BB0611"/>
    <w:pPr>
      <w:jc w:val="center"/>
    </w:pPr>
    <w:rPr>
      <w:rFonts w:ascii="Arial" w:eastAsia="Times New Roman" w:hAnsi="Arial" w:cs="Times New Roman"/>
      <w:sz w:val="52"/>
      <w:szCs w:val="20"/>
      <w:lang w:val="es-ES_tradnl" w:eastAsia="es-ES"/>
    </w:rPr>
  </w:style>
  <w:style w:type="paragraph" w:customStyle="1" w:styleId="AUTORIZACION">
    <w:name w:val="AUTORIZACION"/>
    <w:basedOn w:val="Normal"/>
    <w:rsid w:val="00BB0611"/>
    <w:pPr>
      <w:jc w:val="both"/>
    </w:pPr>
    <w:rPr>
      <w:rFonts w:ascii="Arial" w:eastAsia="Times New Roman" w:hAnsi="Arial" w:cs="Times New Roman"/>
      <w:sz w:val="18"/>
      <w:szCs w:val="20"/>
      <w:lang w:val="es-ES" w:eastAsia="es-ES"/>
    </w:rPr>
  </w:style>
  <w:style w:type="paragraph" w:customStyle="1" w:styleId="AUTORIZACION1">
    <w:name w:val="AUTORIZACION 1"/>
    <w:basedOn w:val="AUTORIZACION"/>
    <w:rsid w:val="00BB0611"/>
    <w:pPr>
      <w:jc w:val="center"/>
    </w:pPr>
    <w:rPr>
      <w:b/>
    </w:rPr>
  </w:style>
  <w:style w:type="paragraph" w:customStyle="1" w:styleId="TEXTOCENTRADO">
    <w:name w:val="TEXTO CENTRADO"/>
    <w:basedOn w:val="Ttulo1"/>
    <w:rsid w:val="00BB0611"/>
    <w:pPr>
      <w:overflowPunct/>
      <w:autoSpaceDE/>
      <w:autoSpaceDN/>
      <w:adjustRightInd/>
      <w:spacing w:before="0" w:after="0"/>
      <w:jc w:val="center"/>
      <w:textAlignment w:val="auto"/>
    </w:pPr>
    <w:rPr>
      <w:rFonts w:cs="Times New Roman"/>
      <w:bCs w:val="0"/>
      <w:color w:val="000000"/>
      <w:kern w:val="0"/>
      <w:sz w:val="20"/>
      <w:szCs w:val="20"/>
    </w:rPr>
  </w:style>
  <w:style w:type="paragraph" w:customStyle="1" w:styleId="TITULOI">
    <w:name w:val="TITULO I"/>
    <w:basedOn w:val="Ttulo4"/>
    <w:rsid w:val="00BB0611"/>
    <w:pPr>
      <w:keepNext w:val="0"/>
      <w:keepLines w:val="0"/>
      <w:tabs>
        <w:tab w:val="num" w:pos="720"/>
      </w:tabs>
      <w:spacing w:before="60"/>
      <w:ind w:left="720" w:right="283" w:hanging="720"/>
      <w:jc w:val="both"/>
    </w:pPr>
    <w:rPr>
      <w:rFonts w:ascii="Arial" w:eastAsia="Times New Roman" w:hAnsi="Arial" w:cs="Times New Roman"/>
      <w:bCs w:val="0"/>
      <w:i w:val="0"/>
      <w:iCs w:val="0"/>
      <w:color w:val="000000"/>
      <w:sz w:val="20"/>
      <w:szCs w:val="20"/>
      <w:lang w:val="es-ES_tradnl" w:eastAsia="es-ES"/>
    </w:rPr>
  </w:style>
  <w:style w:type="paragraph" w:customStyle="1" w:styleId="TEXTO0">
    <w:name w:val="TEXTO"/>
    <w:basedOn w:val="Normal"/>
    <w:rsid w:val="00BB0611"/>
    <w:pPr>
      <w:ind w:left="709" w:right="283"/>
      <w:jc w:val="both"/>
    </w:pPr>
    <w:rPr>
      <w:rFonts w:ascii="Arial" w:eastAsia="Times New Roman" w:hAnsi="Arial" w:cs="Times New Roman"/>
      <w:sz w:val="20"/>
      <w:szCs w:val="20"/>
      <w:lang w:val="es-ES" w:eastAsia="es-ES"/>
    </w:rPr>
  </w:style>
  <w:style w:type="paragraph" w:customStyle="1" w:styleId="VIETA2">
    <w:name w:val="VIÑETA 2"/>
    <w:basedOn w:val="Normal"/>
    <w:rsid w:val="00BB0611"/>
    <w:pPr>
      <w:tabs>
        <w:tab w:val="num" w:pos="1418"/>
      </w:tabs>
      <w:ind w:left="1418" w:right="283" w:hanging="284"/>
      <w:jc w:val="both"/>
    </w:pPr>
    <w:rPr>
      <w:rFonts w:ascii="Arial" w:eastAsia="Times New Roman" w:hAnsi="Arial" w:cs="Times New Roman"/>
      <w:sz w:val="20"/>
      <w:szCs w:val="20"/>
      <w:lang w:val="es-ES" w:eastAsia="es-ES"/>
    </w:rPr>
  </w:style>
  <w:style w:type="paragraph" w:customStyle="1" w:styleId="TITULO1">
    <w:name w:val="TITULO 1"/>
    <w:basedOn w:val="Ttulo3"/>
    <w:rsid w:val="00BB0611"/>
    <w:pPr>
      <w:keepNext w:val="0"/>
      <w:tabs>
        <w:tab w:val="num" w:pos="720"/>
      </w:tabs>
      <w:overflowPunct/>
      <w:autoSpaceDE/>
      <w:autoSpaceDN/>
      <w:adjustRightInd/>
      <w:spacing w:before="360" w:after="120"/>
      <w:ind w:left="720" w:hanging="720"/>
      <w:jc w:val="both"/>
      <w:textAlignment w:val="auto"/>
    </w:pPr>
    <w:rPr>
      <w:rFonts w:cs="Times New Roman"/>
      <w:bCs w:val="0"/>
      <w:sz w:val="20"/>
      <w:szCs w:val="20"/>
      <w:lang w:val="es-ES_tradnl"/>
    </w:rPr>
  </w:style>
  <w:style w:type="paragraph" w:customStyle="1" w:styleId="ACTOR">
    <w:name w:val="ACTOR"/>
    <w:basedOn w:val="Sangradetextonormal"/>
    <w:rsid w:val="00BB0611"/>
    <w:pPr>
      <w:ind w:left="709" w:right="-93"/>
      <w:jc w:val="both"/>
    </w:pPr>
    <w:rPr>
      <w:b/>
      <w:lang w:val="es-ES"/>
    </w:rPr>
  </w:style>
  <w:style w:type="paragraph" w:styleId="Sangradetextonormal">
    <w:name w:val="Body Text Indent"/>
    <w:basedOn w:val="Normal"/>
    <w:link w:val="SangradetextonormalCar"/>
    <w:rsid w:val="00BB0611"/>
    <w:pPr>
      <w:ind w:left="72"/>
    </w:pPr>
    <w:rPr>
      <w:rFonts w:ascii="Arial" w:eastAsia="Times New Roman" w:hAnsi="Arial" w:cs="Times New Roman"/>
      <w:i/>
      <w:sz w:val="20"/>
      <w:szCs w:val="20"/>
      <w:lang w:val="es-ES_tradnl" w:eastAsia="es-ES"/>
    </w:rPr>
  </w:style>
  <w:style w:type="character" w:customStyle="1" w:styleId="SangradetextonormalCar">
    <w:name w:val="Sangría de texto normal Car"/>
    <w:basedOn w:val="Fuentedeprrafopredeter"/>
    <w:link w:val="Sangradetextonormal"/>
    <w:rsid w:val="00BB0611"/>
    <w:rPr>
      <w:rFonts w:ascii="Arial" w:eastAsia="Times New Roman" w:hAnsi="Arial" w:cs="Times New Roman"/>
      <w:i/>
      <w:sz w:val="20"/>
      <w:szCs w:val="20"/>
      <w:lang w:val="es-ES_tradnl" w:eastAsia="es-ES"/>
    </w:rPr>
  </w:style>
  <w:style w:type="paragraph" w:customStyle="1" w:styleId="SUBTITULO1">
    <w:name w:val="SUBTITULO 1"/>
    <w:basedOn w:val="TEXTOCENTRADO"/>
    <w:rsid w:val="00BB0611"/>
    <w:pPr>
      <w:tabs>
        <w:tab w:val="num" w:pos="709"/>
        <w:tab w:val="left" w:pos="8789"/>
      </w:tabs>
      <w:ind w:left="709" w:right="255" w:hanging="709"/>
      <w:jc w:val="both"/>
    </w:pPr>
  </w:style>
  <w:style w:type="paragraph" w:customStyle="1" w:styleId="SUBTITULO2">
    <w:name w:val="SUBTITULO 2"/>
    <w:basedOn w:val="PARRAFO"/>
    <w:rsid w:val="00BB0611"/>
    <w:pPr>
      <w:spacing w:before="60" w:after="120"/>
      <w:ind w:left="720" w:hanging="720"/>
    </w:pPr>
    <w:rPr>
      <w:color w:val="auto"/>
    </w:rPr>
  </w:style>
  <w:style w:type="paragraph" w:customStyle="1" w:styleId="Anexo1">
    <w:name w:val="Anexo 1"/>
    <w:basedOn w:val="Piedepgina"/>
    <w:rsid w:val="00BB0611"/>
    <w:pPr>
      <w:numPr>
        <w:ilvl w:val="12"/>
      </w:numPr>
      <w:tabs>
        <w:tab w:val="clear" w:pos="4419"/>
        <w:tab w:val="clear" w:pos="8838"/>
      </w:tabs>
      <w:overflowPunct/>
      <w:autoSpaceDE/>
      <w:autoSpaceDN/>
      <w:adjustRightInd/>
      <w:jc w:val="center"/>
      <w:textAlignment w:val="auto"/>
    </w:pPr>
    <w:rPr>
      <w:b/>
      <w:sz w:val="20"/>
      <w:lang w:val="es-ES_tradnl" w:eastAsia="es-ES"/>
    </w:rPr>
  </w:style>
  <w:style w:type="paragraph" w:customStyle="1" w:styleId="LETRAS">
    <w:name w:val="LETRAS"/>
    <w:basedOn w:val="Normal"/>
    <w:rsid w:val="00BB0611"/>
    <w:pPr>
      <w:tabs>
        <w:tab w:val="num" w:pos="1068"/>
      </w:tabs>
      <w:ind w:left="1068" w:right="283" w:hanging="360"/>
      <w:jc w:val="both"/>
    </w:pPr>
    <w:rPr>
      <w:rFonts w:ascii="Arial" w:eastAsia="Times New Roman" w:hAnsi="Arial" w:cs="Times New Roman"/>
      <w:sz w:val="20"/>
      <w:szCs w:val="20"/>
      <w:lang w:val="es-ES" w:eastAsia="es-ES"/>
    </w:rPr>
  </w:style>
  <w:style w:type="paragraph" w:customStyle="1" w:styleId="ANEXOCARATULA">
    <w:name w:val="ANEXO CARATULA"/>
    <w:basedOn w:val="Anexo1"/>
    <w:rsid w:val="00BB0611"/>
    <w:pPr>
      <w:ind w:right="255"/>
    </w:pPr>
    <w:rPr>
      <w:sz w:val="52"/>
    </w:rPr>
  </w:style>
  <w:style w:type="paragraph" w:customStyle="1" w:styleId="EMISION">
    <w:name w:val="EMISION"/>
    <w:basedOn w:val="Piedepgina"/>
    <w:rsid w:val="00BB0611"/>
    <w:pPr>
      <w:tabs>
        <w:tab w:val="clear" w:pos="4419"/>
        <w:tab w:val="clear" w:pos="8838"/>
      </w:tabs>
      <w:overflowPunct/>
      <w:autoSpaceDE/>
      <w:autoSpaceDN/>
      <w:adjustRightInd/>
      <w:textAlignment w:val="auto"/>
    </w:pPr>
    <w:rPr>
      <w:sz w:val="20"/>
      <w:lang w:val="es-ES" w:eastAsia="es-ES"/>
    </w:rPr>
  </w:style>
  <w:style w:type="paragraph" w:customStyle="1" w:styleId="POLITICASTEXTO">
    <w:name w:val="POLITICAS TEXTO"/>
    <w:basedOn w:val="TEXTO0"/>
    <w:rsid w:val="00BB0611"/>
    <w:pPr>
      <w:spacing w:before="60" w:after="120"/>
      <w:ind w:right="255"/>
      <w:jc w:val="center"/>
    </w:pPr>
    <w:rPr>
      <w:u w:val="single"/>
      <w:lang w:val="es-ES_tradnl"/>
    </w:rPr>
  </w:style>
  <w:style w:type="paragraph" w:customStyle="1" w:styleId="VIETA20">
    <w:name w:val="VIÑETA2"/>
    <w:basedOn w:val="Normal"/>
    <w:rsid w:val="00BB0611"/>
    <w:pPr>
      <w:tabs>
        <w:tab w:val="num" w:pos="-66"/>
      </w:tabs>
      <w:spacing w:before="60" w:after="60"/>
      <w:ind w:left="643" w:right="255" w:hanging="283"/>
      <w:jc w:val="both"/>
    </w:pPr>
    <w:rPr>
      <w:rFonts w:ascii="Arial" w:eastAsia="Times New Roman" w:hAnsi="Arial" w:cs="Times New Roman"/>
      <w:sz w:val="20"/>
      <w:szCs w:val="20"/>
      <w:lang w:val="es-ES_tradnl" w:eastAsia="es-ES"/>
    </w:rPr>
  </w:style>
  <w:style w:type="paragraph" w:customStyle="1" w:styleId="VIETA3">
    <w:name w:val="VIÑETA 3"/>
    <w:basedOn w:val="Normal"/>
    <w:rsid w:val="00BB0611"/>
    <w:pPr>
      <w:tabs>
        <w:tab w:val="num" w:pos="1069"/>
      </w:tabs>
      <w:spacing w:before="20" w:after="20"/>
      <w:ind w:left="1069" w:right="255" w:hanging="360"/>
      <w:jc w:val="both"/>
    </w:pPr>
    <w:rPr>
      <w:rFonts w:ascii="Arial" w:eastAsia="Times New Roman" w:hAnsi="Arial" w:cs="Times New Roman"/>
      <w:sz w:val="20"/>
      <w:szCs w:val="20"/>
      <w:lang w:val="es-ES_tradnl" w:eastAsia="es-ES"/>
    </w:rPr>
  </w:style>
  <w:style w:type="paragraph" w:customStyle="1" w:styleId="NOTAS">
    <w:name w:val="NOTAS"/>
    <w:basedOn w:val="Normal"/>
    <w:rsid w:val="00BB0611"/>
    <w:pPr>
      <w:numPr>
        <w:ilvl w:val="12"/>
      </w:numPr>
      <w:spacing w:before="60" w:after="60"/>
      <w:ind w:left="709"/>
      <w:jc w:val="both"/>
    </w:pPr>
    <w:rPr>
      <w:rFonts w:ascii="Arial" w:eastAsia="Times New Roman" w:hAnsi="Arial" w:cs="Times New Roman"/>
      <w:b/>
      <w:i/>
      <w:color w:val="000000"/>
      <w:sz w:val="16"/>
      <w:szCs w:val="20"/>
      <w:lang w:val="es-ES_tradnl" w:eastAsia="es-ES"/>
    </w:rPr>
  </w:style>
  <w:style w:type="paragraph" w:customStyle="1" w:styleId="TextodePoltica">
    <w:name w:val="Texto de Política"/>
    <w:basedOn w:val="Normal"/>
    <w:rsid w:val="00BB0611"/>
    <w:pPr>
      <w:tabs>
        <w:tab w:val="left" w:pos="142"/>
        <w:tab w:val="left" w:pos="195"/>
        <w:tab w:val="num" w:pos="567"/>
      </w:tabs>
      <w:spacing w:before="120"/>
      <w:ind w:left="567" w:right="215" w:hanging="567"/>
      <w:jc w:val="both"/>
    </w:pPr>
    <w:rPr>
      <w:rFonts w:ascii="Arial" w:eastAsia="Times New Roman" w:hAnsi="Arial" w:cs="Times New Roman"/>
      <w:sz w:val="24"/>
      <w:szCs w:val="20"/>
      <w:lang w:val="es-MX" w:eastAsia="es-ES"/>
    </w:rPr>
  </w:style>
  <w:style w:type="paragraph" w:customStyle="1" w:styleId="GLOSARIO">
    <w:name w:val="GLOSARIO"/>
    <w:basedOn w:val="Normal"/>
    <w:rsid w:val="00BB0611"/>
    <w:pPr>
      <w:spacing w:after="120"/>
      <w:jc w:val="both"/>
    </w:pPr>
    <w:rPr>
      <w:rFonts w:ascii="Arial" w:eastAsia="Times New Roman" w:hAnsi="Arial" w:cs="Times New Roman"/>
      <w:sz w:val="20"/>
      <w:szCs w:val="20"/>
      <w:lang w:val="es-ES_tradnl" w:eastAsia="es-ES"/>
    </w:rPr>
  </w:style>
  <w:style w:type="paragraph" w:customStyle="1" w:styleId="Asuntodelcomentario1">
    <w:name w:val="Asunto del comentario1"/>
    <w:basedOn w:val="Textocomentario"/>
    <w:next w:val="Textocomentario"/>
    <w:semiHidden/>
    <w:rsid w:val="00BB0611"/>
    <w:rPr>
      <w:b/>
      <w:bCs/>
    </w:rPr>
  </w:style>
  <w:style w:type="paragraph" w:styleId="Textocomentario">
    <w:name w:val="annotation text"/>
    <w:basedOn w:val="Normal"/>
    <w:link w:val="TextocomentarioCar"/>
    <w:uiPriority w:val="99"/>
    <w:semiHidden/>
    <w:rsid w:val="00BB0611"/>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semiHidden/>
    <w:rsid w:val="00BB0611"/>
    <w:rPr>
      <w:rFonts w:ascii="Times New Roman" w:eastAsia="Times New Roman" w:hAnsi="Times New Roman" w:cs="Times New Roman"/>
      <w:sz w:val="20"/>
      <w:szCs w:val="20"/>
      <w:lang w:val="es-ES_tradnl" w:eastAsia="es-ES"/>
    </w:rPr>
  </w:style>
  <w:style w:type="paragraph" w:customStyle="1" w:styleId="Text-Headline">
    <w:name w:val="Text-Headline"/>
    <w:rsid w:val="00BB0611"/>
    <w:pPr>
      <w:tabs>
        <w:tab w:val="right" w:pos="360"/>
        <w:tab w:val="left" w:pos="1020"/>
        <w:tab w:val="left" w:pos="6060"/>
      </w:tabs>
      <w:spacing w:after="120" w:line="260" w:lineRule="atLeast"/>
      <w:jc w:val="center"/>
    </w:pPr>
    <w:rPr>
      <w:rFonts w:ascii="Helvetica" w:eastAsia="Times New Roman" w:hAnsi="Helvetica" w:cs="Times New Roman"/>
      <w:b/>
      <w:color w:val="000000"/>
      <w:sz w:val="24"/>
      <w:szCs w:val="20"/>
      <w:lang w:eastAsia="es-ES"/>
    </w:rPr>
  </w:style>
  <w:style w:type="paragraph" w:customStyle="1" w:styleId="anotacion0">
    <w:name w:val="anotacion"/>
    <w:basedOn w:val="Normal"/>
    <w:rsid w:val="00BB0611"/>
    <w:pPr>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upcitexto">
    <w:name w:val="upcitexto"/>
    <w:basedOn w:val="Normal"/>
    <w:rsid w:val="00BB0611"/>
    <w:pPr>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bodytext210">
    <w:name w:val="bodytext21"/>
    <w:basedOn w:val="Normal"/>
    <w:rsid w:val="00BB0611"/>
    <w:pPr>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profesin">
    <w:name w:val="profesin"/>
    <w:basedOn w:val="Normal"/>
    <w:rsid w:val="00BB0611"/>
    <w:pPr>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hd1txt">
    <w:name w:val="hd1txt"/>
    <w:basedOn w:val="Normal"/>
    <w:rsid w:val="00BB0611"/>
    <w:pPr>
      <w:overflowPunct w:val="0"/>
      <w:autoSpaceDE w:val="0"/>
      <w:autoSpaceDN w:val="0"/>
      <w:adjustRightInd w:val="0"/>
      <w:spacing w:after="240"/>
      <w:textAlignment w:val="baseline"/>
    </w:pPr>
    <w:rPr>
      <w:rFonts w:ascii="Times New Roman" w:eastAsia="Times New Roman" w:hAnsi="Times New Roman" w:cs="Times New Roman"/>
      <w:sz w:val="20"/>
      <w:szCs w:val="20"/>
      <w:lang w:val="en-GB" w:eastAsia="es-ES"/>
    </w:rPr>
  </w:style>
  <w:style w:type="paragraph" w:styleId="Textoindependiente3">
    <w:name w:val="Body Text 3"/>
    <w:basedOn w:val="Normal"/>
    <w:link w:val="Textoindependiente3Car"/>
    <w:rsid w:val="00BB0611"/>
    <w:pPr>
      <w:overflowPunct w:val="0"/>
      <w:autoSpaceDE w:val="0"/>
      <w:autoSpaceDN w:val="0"/>
      <w:adjustRightInd w:val="0"/>
      <w:ind w:right="-522"/>
      <w:jc w:val="both"/>
      <w:textAlignment w:val="baseline"/>
    </w:pPr>
    <w:rPr>
      <w:rFonts w:ascii="Times New Roman" w:eastAsia="Times New Roman" w:hAnsi="Times New Roman" w:cs="Times New Roman"/>
      <w:sz w:val="24"/>
      <w:szCs w:val="20"/>
      <w:lang w:val="es-ES" w:eastAsia="es-ES"/>
    </w:rPr>
  </w:style>
  <w:style w:type="character" w:customStyle="1" w:styleId="Textoindependiente3Car">
    <w:name w:val="Texto independiente 3 Car"/>
    <w:basedOn w:val="Fuentedeprrafopredeter"/>
    <w:link w:val="Textoindependiente3"/>
    <w:rsid w:val="00BB0611"/>
    <w:rPr>
      <w:rFonts w:ascii="Times New Roman" w:eastAsia="Times New Roman" w:hAnsi="Times New Roman" w:cs="Times New Roman"/>
      <w:sz w:val="24"/>
      <w:szCs w:val="20"/>
      <w:lang w:val="es-ES" w:eastAsia="es-ES"/>
    </w:rPr>
  </w:style>
  <w:style w:type="paragraph" w:customStyle="1" w:styleId="cgtexconpaggra">
    <w:name w:val="cgtexconpaggra"/>
    <w:basedOn w:val="Normal"/>
    <w:rsid w:val="00BB0611"/>
    <w:pPr>
      <w:spacing w:before="100" w:beforeAutospacing="1" w:after="100" w:afterAutospacing="1"/>
    </w:pPr>
    <w:rPr>
      <w:rFonts w:ascii="Arial" w:eastAsia="Times New Roman" w:hAnsi="Arial" w:cs="Arial"/>
      <w:color w:val="000000"/>
      <w:sz w:val="17"/>
      <w:szCs w:val="17"/>
      <w:lang w:val="es-ES" w:eastAsia="es-ES"/>
    </w:rPr>
  </w:style>
  <w:style w:type="character" w:customStyle="1" w:styleId="cgtexconpaggra1">
    <w:name w:val="cgtexconpaggra1"/>
    <w:basedOn w:val="Fuentedeprrafopredeter"/>
    <w:rsid w:val="00BB0611"/>
    <w:rPr>
      <w:rFonts w:ascii="Arial" w:hAnsi="Arial" w:cs="Arial" w:hint="default"/>
      <w:color w:val="000000"/>
      <w:sz w:val="17"/>
      <w:szCs w:val="17"/>
    </w:rPr>
  </w:style>
  <w:style w:type="paragraph" w:styleId="Textodebloque">
    <w:name w:val="Block Text"/>
    <w:basedOn w:val="Normal"/>
    <w:rsid w:val="00BB0611"/>
    <w:pPr>
      <w:tabs>
        <w:tab w:val="num" w:pos="639"/>
      </w:tabs>
      <w:ind w:left="639" w:right="213"/>
      <w:jc w:val="both"/>
    </w:pPr>
    <w:rPr>
      <w:rFonts w:ascii="Arial" w:eastAsia="Times New Roman" w:hAnsi="Arial" w:cs="Times New Roman"/>
      <w:sz w:val="20"/>
      <w:szCs w:val="20"/>
      <w:lang w:val="es-ES_tradnl" w:eastAsia="es-ES"/>
    </w:rPr>
  </w:style>
  <w:style w:type="paragraph" w:styleId="Encabezado">
    <w:name w:val="header"/>
    <w:basedOn w:val="Normal"/>
    <w:link w:val="EncabezadoCar"/>
    <w:rsid w:val="00BB0611"/>
    <w:pPr>
      <w:tabs>
        <w:tab w:val="center" w:pos="4419"/>
        <w:tab w:val="right" w:pos="8838"/>
      </w:tabs>
    </w:pPr>
    <w:rPr>
      <w:rFonts w:ascii="Times New Roman" w:eastAsia="Times New Roman" w:hAnsi="Times New Roman" w:cs="Times New Roman"/>
      <w:sz w:val="20"/>
      <w:szCs w:val="20"/>
      <w:lang w:val="es-ES_tradnl" w:eastAsia="es-ES"/>
    </w:rPr>
  </w:style>
  <w:style w:type="character" w:customStyle="1" w:styleId="EncabezadoCar">
    <w:name w:val="Encabezado Car"/>
    <w:basedOn w:val="Fuentedeprrafopredeter"/>
    <w:link w:val="Encabezado"/>
    <w:rsid w:val="00BB0611"/>
    <w:rPr>
      <w:rFonts w:ascii="Times New Roman" w:eastAsia="Times New Roman" w:hAnsi="Times New Roman" w:cs="Times New Roman"/>
      <w:sz w:val="20"/>
      <w:szCs w:val="20"/>
      <w:lang w:val="es-ES_tradnl" w:eastAsia="es-ES"/>
    </w:rPr>
  </w:style>
  <w:style w:type="character" w:styleId="Nmerodepgina">
    <w:name w:val="page number"/>
    <w:basedOn w:val="Fuentedeprrafopredeter"/>
    <w:rsid w:val="00BB0611"/>
  </w:style>
  <w:style w:type="paragraph" w:styleId="ndice5">
    <w:name w:val="index 5"/>
    <w:basedOn w:val="Normal"/>
    <w:next w:val="Normal"/>
    <w:autoRedefine/>
    <w:semiHidden/>
    <w:rsid w:val="00BB0611"/>
    <w:pPr>
      <w:overflowPunct w:val="0"/>
      <w:autoSpaceDE w:val="0"/>
      <w:autoSpaceDN w:val="0"/>
      <w:adjustRightInd w:val="0"/>
      <w:ind w:left="1200" w:hanging="240"/>
      <w:textAlignment w:val="baseline"/>
    </w:pPr>
    <w:rPr>
      <w:rFonts w:ascii="Times New Roman" w:eastAsia="Times New Roman" w:hAnsi="Times New Roman" w:cs="Times New Roman"/>
      <w:sz w:val="20"/>
      <w:szCs w:val="20"/>
      <w:lang w:val="es-ES" w:eastAsia="es-ES"/>
    </w:rPr>
  </w:style>
  <w:style w:type="paragraph" w:styleId="ndice6">
    <w:name w:val="index 6"/>
    <w:basedOn w:val="Normal"/>
    <w:next w:val="Normal"/>
    <w:autoRedefine/>
    <w:semiHidden/>
    <w:rsid w:val="00BB0611"/>
    <w:pPr>
      <w:overflowPunct w:val="0"/>
      <w:autoSpaceDE w:val="0"/>
      <w:autoSpaceDN w:val="0"/>
      <w:adjustRightInd w:val="0"/>
      <w:ind w:left="1440" w:hanging="240"/>
      <w:textAlignment w:val="baseline"/>
    </w:pPr>
    <w:rPr>
      <w:rFonts w:ascii="Times New Roman" w:eastAsia="Times New Roman" w:hAnsi="Times New Roman" w:cs="Times New Roman"/>
      <w:sz w:val="20"/>
      <w:szCs w:val="20"/>
      <w:lang w:val="es-ES" w:eastAsia="es-ES"/>
    </w:rPr>
  </w:style>
  <w:style w:type="character" w:styleId="Hipervnculo">
    <w:name w:val="Hyperlink"/>
    <w:basedOn w:val="Fuentedeprrafopredeter"/>
    <w:uiPriority w:val="99"/>
    <w:rsid w:val="00BB0611"/>
    <w:rPr>
      <w:color w:val="0000FF"/>
      <w:u w:val="single"/>
    </w:rPr>
  </w:style>
  <w:style w:type="character" w:styleId="Hipervnculovisitado">
    <w:name w:val="FollowedHyperlink"/>
    <w:basedOn w:val="Fuentedeprrafopredeter"/>
    <w:uiPriority w:val="99"/>
    <w:rsid w:val="00BB0611"/>
    <w:rPr>
      <w:color w:val="800080"/>
      <w:u w:val="single"/>
    </w:rPr>
  </w:style>
  <w:style w:type="character" w:customStyle="1" w:styleId="Heading1CharCharChar">
    <w:name w:val="Heading 1 Char Char Char"/>
    <w:basedOn w:val="Fuentedeprrafopredeter"/>
    <w:rsid w:val="00BB0611"/>
    <w:rPr>
      <w:rFonts w:ascii="Arial" w:hAnsi="Arial" w:cs="Arial"/>
      <w:b/>
      <w:bCs/>
      <w:kern w:val="32"/>
      <w:sz w:val="32"/>
      <w:szCs w:val="32"/>
      <w:lang w:val="es-ES" w:eastAsia="es-ES" w:bidi="ar-SA"/>
    </w:rPr>
  </w:style>
  <w:style w:type="paragraph" w:styleId="Textonotapie">
    <w:name w:val="footnote text"/>
    <w:basedOn w:val="Normal"/>
    <w:link w:val="TextonotapieCar"/>
    <w:semiHidden/>
    <w:rsid w:val="00BB0611"/>
    <w:pPr>
      <w:overflowPunct w:val="0"/>
      <w:autoSpaceDE w:val="0"/>
      <w:autoSpaceDN w:val="0"/>
      <w:adjustRightInd w:val="0"/>
      <w:textAlignment w:val="baseline"/>
    </w:pPr>
    <w:rPr>
      <w:rFonts w:ascii="Times New Roman" w:eastAsia="Times New Roman" w:hAnsi="Times New Roman" w:cs="Times New Roman"/>
      <w:sz w:val="20"/>
      <w:szCs w:val="20"/>
      <w:lang w:val="es-ES" w:eastAsia="es-ES"/>
    </w:rPr>
  </w:style>
  <w:style w:type="character" w:customStyle="1" w:styleId="TextonotapieCar">
    <w:name w:val="Texto nota pie Car"/>
    <w:basedOn w:val="Fuentedeprrafopredeter"/>
    <w:link w:val="Textonotapie"/>
    <w:semiHidden/>
    <w:rsid w:val="00BB0611"/>
    <w:rPr>
      <w:rFonts w:ascii="Times New Roman" w:eastAsia="Times New Roman" w:hAnsi="Times New Roman" w:cs="Times New Roman"/>
      <w:sz w:val="20"/>
      <w:szCs w:val="20"/>
      <w:lang w:val="es-ES" w:eastAsia="es-ES"/>
    </w:rPr>
  </w:style>
  <w:style w:type="character" w:styleId="Refdenotaalpie">
    <w:name w:val="footnote reference"/>
    <w:basedOn w:val="Fuentedeprrafopredeter"/>
    <w:semiHidden/>
    <w:rsid w:val="00BB0611"/>
    <w:rPr>
      <w:vertAlign w:val="superscript"/>
    </w:rPr>
  </w:style>
  <w:style w:type="paragraph" w:customStyle="1" w:styleId="Prrafo1">
    <w:name w:val="Párrafo 1"/>
    <w:basedOn w:val="Normal"/>
    <w:rsid w:val="00BB0611"/>
    <w:pPr>
      <w:spacing w:after="120"/>
      <w:ind w:left="567"/>
      <w:jc w:val="both"/>
    </w:pPr>
    <w:rPr>
      <w:rFonts w:ascii="Times New Roman" w:eastAsia="Times New Roman" w:hAnsi="Times New Roman" w:cs="Times New Roman"/>
      <w:sz w:val="20"/>
      <w:szCs w:val="24"/>
      <w:lang w:val="es-MX" w:eastAsia="es-MX"/>
    </w:rPr>
  </w:style>
  <w:style w:type="paragraph" w:styleId="Textodeglobo">
    <w:name w:val="Balloon Text"/>
    <w:basedOn w:val="Normal"/>
    <w:link w:val="TextodegloboCar"/>
    <w:uiPriority w:val="99"/>
    <w:semiHidden/>
    <w:rsid w:val="00BB0611"/>
    <w:pPr>
      <w:overflowPunct w:val="0"/>
      <w:autoSpaceDE w:val="0"/>
      <w:autoSpaceDN w:val="0"/>
      <w:adjustRightInd w:val="0"/>
      <w:textAlignment w:val="baseline"/>
    </w:pPr>
    <w:rPr>
      <w:rFonts w:ascii="Tahoma" w:eastAsia="Times New Roman" w:hAnsi="Tahoma" w:cs="Tahoma"/>
      <w:sz w:val="16"/>
      <w:szCs w:val="16"/>
      <w:lang w:val="es-ES" w:eastAsia="es-ES"/>
    </w:rPr>
  </w:style>
  <w:style w:type="character" w:customStyle="1" w:styleId="TextodegloboCar">
    <w:name w:val="Texto de globo Car"/>
    <w:basedOn w:val="Fuentedeprrafopredeter"/>
    <w:link w:val="Textodeglobo"/>
    <w:uiPriority w:val="99"/>
    <w:semiHidden/>
    <w:rsid w:val="00BB0611"/>
    <w:rPr>
      <w:rFonts w:ascii="Tahoma" w:eastAsia="Times New Roman" w:hAnsi="Tahoma" w:cs="Tahoma"/>
      <w:sz w:val="16"/>
      <w:szCs w:val="16"/>
      <w:lang w:val="es-ES" w:eastAsia="es-ES"/>
    </w:rPr>
  </w:style>
  <w:style w:type="paragraph" w:customStyle="1" w:styleId="Estndar">
    <w:name w:val="Estándar"/>
    <w:basedOn w:val="Normal"/>
    <w:rsid w:val="00BB0611"/>
    <w:pPr>
      <w:autoSpaceDE w:val="0"/>
      <w:autoSpaceDN w:val="0"/>
      <w:adjustRightInd w:val="0"/>
    </w:pPr>
    <w:rPr>
      <w:rFonts w:ascii="Times New Roman" w:eastAsia="Times New Roman" w:hAnsi="Times New Roman" w:cs="Times New Roman"/>
      <w:sz w:val="24"/>
      <w:szCs w:val="24"/>
      <w:lang w:eastAsia="es-ES"/>
    </w:rPr>
  </w:style>
  <w:style w:type="paragraph" w:customStyle="1" w:styleId="p9">
    <w:name w:val="p9"/>
    <w:basedOn w:val="Normal"/>
    <w:rsid w:val="00BB0611"/>
    <w:pPr>
      <w:tabs>
        <w:tab w:val="left" w:pos="720"/>
      </w:tabs>
      <w:spacing w:line="280" w:lineRule="atLeast"/>
      <w:jc w:val="both"/>
    </w:pPr>
    <w:rPr>
      <w:rFonts w:ascii="Arial" w:eastAsia="Times New Roman" w:hAnsi="Arial" w:cs="Times New Roman"/>
      <w:sz w:val="24"/>
      <w:szCs w:val="20"/>
      <w:lang w:val="es-ES_tradnl"/>
    </w:rPr>
  </w:style>
  <w:style w:type="paragraph" w:customStyle="1" w:styleId="p4">
    <w:name w:val="p4"/>
    <w:basedOn w:val="Normal"/>
    <w:rsid w:val="00BB0611"/>
    <w:pPr>
      <w:tabs>
        <w:tab w:val="left" w:pos="740"/>
      </w:tabs>
      <w:spacing w:line="280" w:lineRule="atLeast"/>
      <w:ind w:left="1440" w:firstLine="720"/>
      <w:jc w:val="both"/>
    </w:pPr>
    <w:rPr>
      <w:rFonts w:ascii="Arial" w:eastAsia="Times New Roman" w:hAnsi="Arial" w:cs="Times New Roman"/>
      <w:sz w:val="24"/>
      <w:szCs w:val="20"/>
      <w:lang w:val="es-ES_tradnl"/>
    </w:rPr>
  </w:style>
  <w:style w:type="paragraph" w:customStyle="1" w:styleId="p6">
    <w:name w:val="p6"/>
    <w:basedOn w:val="Normal"/>
    <w:rsid w:val="00BB0611"/>
    <w:pPr>
      <w:tabs>
        <w:tab w:val="left" w:pos="740"/>
      </w:tabs>
      <w:spacing w:line="280" w:lineRule="atLeast"/>
      <w:ind w:left="1440" w:firstLine="720"/>
      <w:jc w:val="both"/>
    </w:pPr>
    <w:rPr>
      <w:rFonts w:ascii="Arial" w:eastAsia="Times New Roman" w:hAnsi="Arial" w:cs="Times New Roman"/>
      <w:sz w:val="24"/>
      <w:szCs w:val="20"/>
      <w:lang w:val="es-ES_tradnl"/>
    </w:rPr>
  </w:style>
  <w:style w:type="paragraph" w:customStyle="1" w:styleId="p41">
    <w:name w:val="p41"/>
    <w:basedOn w:val="Normal"/>
    <w:rsid w:val="00BB0611"/>
    <w:pPr>
      <w:tabs>
        <w:tab w:val="left" w:pos="720"/>
        <w:tab w:val="left" w:pos="1300"/>
      </w:tabs>
      <w:spacing w:line="280" w:lineRule="atLeast"/>
      <w:ind w:left="1440" w:firstLine="720"/>
    </w:pPr>
    <w:rPr>
      <w:rFonts w:ascii="Arial" w:eastAsia="Times New Roman" w:hAnsi="Arial" w:cs="Times New Roman"/>
      <w:sz w:val="24"/>
      <w:szCs w:val="20"/>
      <w:lang w:val="es-ES_tradnl"/>
    </w:rPr>
  </w:style>
  <w:style w:type="paragraph" w:customStyle="1" w:styleId="p8">
    <w:name w:val="p8"/>
    <w:basedOn w:val="Normal"/>
    <w:rsid w:val="00BB0611"/>
    <w:pPr>
      <w:tabs>
        <w:tab w:val="left" w:pos="760"/>
      </w:tabs>
      <w:spacing w:line="280" w:lineRule="atLeast"/>
      <w:ind w:left="1440" w:firstLine="720"/>
      <w:jc w:val="both"/>
    </w:pPr>
    <w:rPr>
      <w:rFonts w:ascii="Arial" w:eastAsia="Times New Roman" w:hAnsi="Arial" w:cs="Times New Roman"/>
      <w:sz w:val="24"/>
      <w:szCs w:val="20"/>
      <w:lang w:val="es-ES_tradnl"/>
    </w:rPr>
  </w:style>
  <w:style w:type="paragraph" w:customStyle="1" w:styleId="p26">
    <w:name w:val="p26"/>
    <w:basedOn w:val="Normal"/>
    <w:rsid w:val="00BB0611"/>
    <w:pPr>
      <w:tabs>
        <w:tab w:val="left" w:pos="720"/>
      </w:tabs>
      <w:spacing w:line="280" w:lineRule="atLeast"/>
    </w:pPr>
    <w:rPr>
      <w:rFonts w:ascii="Arial" w:eastAsia="Times New Roman" w:hAnsi="Arial" w:cs="Times New Roman"/>
      <w:sz w:val="24"/>
      <w:szCs w:val="20"/>
      <w:lang w:val="es-ES_tradnl"/>
    </w:rPr>
  </w:style>
  <w:style w:type="paragraph" w:customStyle="1" w:styleId="p31">
    <w:name w:val="p31"/>
    <w:basedOn w:val="Normal"/>
    <w:rsid w:val="00BB0611"/>
    <w:pPr>
      <w:tabs>
        <w:tab w:val="left" w:pos="500"/>
      </w:tabs>
      <w:spacing w:line="280" w:lineRule="atLeast"/>
      <w:ind w:left="940"/>
      <w:jc w:val="both"/>
    </w:pPr>
    <w:rPr>
      <w:rFonts w:ascii="Arial" w:eastAsia="Times New Roman" w:hAnsi="Arial" w:cs="Times New Roman"/>
      <w:sz w:val="24"/>
      <w:szCs w:val="20"/>
      <w:lang w:val="es-ES_tradnl"/>
    </w:rPr>
  </w:style>
  <w:style w:type="paragraph" w:customStyle="1" w:styleId="p15">
    <w:name w:val="p15"/>
    <w:basedOn w:val="Normal"/>
    <w:rsid w:val="00BB0611"/>
    <w:pPr>
      <w:tabs>
        <w:tab w:val="left" w:pos="740"/>
      </w:tabs>
      <w:spacing w:line="280" w:lineRule="atLeast"/>
      <w:ind w:left="1440" w:firstLine="720"/>
      <w:jc w:val="both"/>
    </w:pPr>
    <w:rPr>
      <w:rFonts w:ascii="Arial" w:eastAsia="Times New Roman" w:hAnsi="Arial" w:cs="Times New Roman"/>
      <w:sz w:val="24"/>
      <w:szCs w:val="20"/>
      <w:lang w:val="es-ES_tradnl"/>
    </w:rPr>
  </w:style>
  <w:style w:type="paragraph" w:customStyle="1" w:styleId="p21">
    <w:name w:val="p21"/>
    <w:basedOn w:val="Normal"/>
    <w:rsid w:val="00BB0611"/>
    <w:pPr>
      <w:tabs>
        <w:tab w:val="left" w:pos="540"/>
        <w:tab w:val="left" w:pos="1120"/>
      </w:tabs>
      <w:spacing w:line="280" w:lineRule="atLeast"/>
      <w:ind w:left="1440" w:firstLine="576"/>
    </w:pPr>
    <w:rPr>
      <w:rFonts w:ascii="Arial" w:eastAsia="Times New Roman" w:hAnsi="Arial" w:cs="Times New Roman"/>
      <w:sz w:val="24"/>
      <w:szCs w:val="20"/>
      <w:lang w:val="es-ES_tradnl"/>
    </w:rPr>
  </w:style>
  <w:style w:type="paragraph" w:customStyle="1" w:styleId="p10">
    <w:name w:val="p10"/>
    <w:basedOn w:val="Normal"/>
    <w:rsid w:val="00BB0611"/>
    <w:pPr>
      <w:tabs>
        <w:tab w:val="left" w:pos="8540"/>
      </w:tabs>
      <w:spacing w:line="240" w:lineRule="atLeast"/>
      <w:ind w:left="7100"/>
      <w:jc w:val="both"/>
    </w:pPr>
    <w:rPr>
      <w:rFonts w:ascii="Arial" w:eastAsia="Times New Roman" w:hAnsi="Arial" w:cs="Times New Roman"/>
      <w:sz w:val="24"/>
      <w:szCs w:val="20"/>
      <w:lang w:val="es-ES_tradnl"/>
    </w:rPr>
  </w:style>
  <w:style w:type="paragraph" w:customStyle="1" w:styleId="p12">
    <w:name w:val="p12"/>
    <w:basedOn w:val="Normal"/>
    <w:rsid w:val="00BB0611"/>
    <w:pPr>
      <w:tabs>
        <w:tab w:val="left" w:pos="720"/>
      </w:tabs>
      <w:spacing w:line="280" w:lineRule="atLeast"/>
      <w:jc w:val="both"/>
    </w:pPr>
    <w:rPr>
      <w:rFonts w:ascii="Arial" w:eastAsia="Times New Roman" w:hAnsi="Arial" w:cs="Times New Roman"/>
      <w:sz w:val="24"/>
      <w:szCs w:val="20"/>
      <w:lang w:val="es-ES_tradnl"/>
    </w:rPr>
  </w:style>
  <w:style w:type="paragraph" w:customStyle="1" w:styleId="p19">
    <w:name w:val="p19"/>
    <w:basedOn w:val="Normal"/>
    <w:rsid w:val="00BB0611"/>
    <w:pPr>
      <w:tabs>
        <w:tab w:val="left" w:pos="1640"/>
      </w:tabs>
      <w:spacing w:line="240" w:lineRule="atLeast"/>
      <w:ind w:left="200"/>
    </w:pPr>
    <w:rPr>
      <w:rFonts w:ascii="Arial" w:eastAsia="Times New Roman" w:hAnsi="Arial" w:cs="Times New Roman"/>
      <w:sz w:val="24"/>
      <w:szCs w:val="20"/>
      <w:lang w:val="es-ES_tradnl"/>
    </w:rPr>
  </w:style>
  <w:style w:type="paragraph" w:customStyle="1" w:styleId="p24">
    <w:name w:val="p24"/>
    <w:basedOn w:val="Normal"/>
    <w:rsid w:val="00BB0611"/>
    <w:pPr>
      <w:tabs>
        <w:tab w:val="left" w:pos="580"/>
        <w:tab w:val="left" w:pos="1120"/>
      </w:tabs>
      <w:spacing w:line="280" w:lineRule="atLeast"/>
      <w:ind w:left="1440" w:firstLine="576"/>
    </w:pPr>
    <w:rPr>
      <w:rFonts w:ascii="Arial" w:eastAsia="Times New Roman" w:hAnsi="Arial" w:cs="Times New Roman"/>
      <w:sz w:val="24"/>
      <w:szCs w:val="20"/>
      <w:lang w:val="es-ES_tradnl"/>
    </w:rPr>
  </w:style>
  <w:style w:type="paragraph" w:customStyle="1" w:styleId="p22">
    <w:name w:val="p22"/>
    <w:basedOn w:val="Normal"/>
    <w:rsid w:val="00BB0611"/>
    <w:pPr>
      <w:tabs>
        <w:tab w:val="left" w:pos="1500"/>
        <w:tab w:val="left" w:pos="1660"/>
      </w:tabs>
      <w:spacing w:line="280" w:lineRule="atLeast"/>
      <w:ind w:left="288" w:hanging="288"/>
    </w:pPr>
    <w:rPr>
      <w:rFonts w:ascii="Arial" w:eastAsia="Times New Roman" w:hAnsi="Arial" w:cs="Times New Roman"/>
      <w:sz w:val="24"/>
      <w:szCs w:val="20"/>
      <w:lang w:val="es-ES_tradnl"/>
    </w:rPr>
  </w:style>
  <w:style w:type="paragraph" w:customStyle="1" w:styleId="p25">
    <w:name w:val="p25"/>
    <w:basedOn w:val="Normal"/>
    <w:rsid w:val="00BB0611"/>
    <w:pPr>
      <w:tabs>
        <w:tab w:val="left" w:pos="300"/>
      </w:tabs>
      <w:spacing w:line="280" w:lineRule="atLeast"/>
    </w:pPr>
    <w:rPr>
      <w:rFonts w:ascii="Arial" w:eastAsia="Times New Roman" w:hAnsi="Arial" w:cs="Times New Roman"/>
      <w:sz w:val="24"/>
      <w:szCs w:val="20"/>
      <w:lang w:val="es-ES_tradnl"/>
    </w:rPr>
  </w:style>
  <w:style w:type="paragraph" w:customStyle="1" w:styleId="p16">
    <w:name w:val="p16"/>
    <w:basedOn w:val="Normal"/>
    <w:rsid w:val="00BB0611"/>
    <w:pPr>
      <w:tabs>
        <w:tab w:val="left" w:pos="720"/>
        <w:tab w:val="left" w:pos="1300"/>
      </w:tabs>
      <w:spacing w:line="280" w:lineRule="atLeast"/>
      <w:ind w:left="1440" w:firstLine="720"/>
      <w:jc w:val="both"/>
    </w:pPr>
    <w:rPr>
      <w:rFonts w:ascii="Arial" w:eastAsia="Times New Roman" w:hAnsi="Arial" w:cs="Times New Roman"/>
      <w:sz w:val="24"/>
      <w:szCs w:val="20"/>
      <w:lang w:val="es-ES_tradnl"/>
    </w:rPr>
  </w:style>
  <w:style w:type="paragraph" w:customStyle="1" w:styleId="p13">
    <w:name w:val="p13"/>
    <w:basedOn w:val="Normal"/>
    <w:rsid w:val="00BB0611"/>
    <w:pPr>
      <w:tabs>
        <w:tab w:val="left" w:pos="740"/>
      </w:tabs>
      <w:spacing w:line="940" w:lineRule="atLeast"/>
      <w:ind w:left="1440" w:firstLine="720"/>
      <w:jc w:val="both"/>
    </w:pPr>
    <w:rPr>
      <w:rFonts w:ascii="Arial" w:eastAsia="Times New Roman" w:hAnsi="Arial" w:cs="Times New Roman"/>
      <w:sz w:val="24"/>
      <w:szCs w:val="20"/>
      <w:lang w:val="es-ES_tradnl"/>
    </w:rPr>
  </w:style>
  <w:style w:type="paragraph" w:customStyle="1" w:styleId="p11">
    <w:name w:val="p11"/>
    <w:basedOn w:val="Normal"/>
    <w:rsid w:val="00BB0611"/>
    <w:pPr>
      <w:tabs>
        <w:tab w:val="left" w:pos="720"/>
      </w:tabs>
      <w:spacing w:line="280" w:lineRule="atLeast"/>
      <w:ind w:left="1440" w:firstLine="720"/>
      <w:jc w:val="both"/>
    </w:pPr>
    <w:rPr>
      <w:rFonts w:ascii="Arial" w:eastAsia="Times New Roman" w:hAnsi="Arial" w:cs="Times New Roman"/>
      <w:sz w:val="24"/>
      <w:szCs w:val="20"/>
      <w:lang w:val="es-ES_tradnl"/>
    </w:rPr>
  </w:style>
  <w:style w:type="character" w:customStyle="1" w:styleId="AsuntodelcomentarioCar">
    <w:name w:val="Asunto del comentario Car"/>
    <w:basedOn w:val="TextocomentarioCar"/>
    <w:link w:val="Asuntodelcomentario"/>
    <w:uiPriority w:val="99"/>
    <w:semiHidden/>
    <w:rsid w:val="00BB0611"/>
    <w:rPr>
      <w:rFonts w:ascii="Times New Roman" w:eastAsia="Times New Roman" w:hAnsi="Times New Roman" w:cs="Times New Roman"/>
      <w:b/>
      <w:bCs/>
      <w:sz w:val="20"/>
      <w:szCs w:val="20"/>
      <w:lang w:val="es-ES_tradnl" w:eastAsia="es-ES"/>
    </w:rPr>
  </w:style>
  <w:style w:type="paragraph" w:styleId="Asuntodelcomentario">
    <w:name w:val="annotation subject"/>
    <w:basedOn w:val="Textocomentario"/>
    <w:next w:val="Textocomentario"/>
    <w:link w:val="AsuntodelcomentarioCar"/>
    <w:uiPriority w:val="99"/>
    <w:semiHidden/>
    <w:rsid w:val="00BB0611"/>
    <w:pPr>
      <w:overflowPunct w:val="0"/>
      <w:autoSpaceDE w:val="0"/>
      <w:autoSpaceDN w:val="0"/>
      <w:adjustRightInd w:val="0"/>
      <w:textAlignment w:val="baseline"/>
    </w:pPr>
    <w:rPr>
      <w:b/>
      <w:bCs/>
    </w:rPr>
  </w:style>
  <w:style w:type="character" w:customStyle="1" w:styleId="CommentSubjectChar1">
    <w:name w:val="Comment Subject Char1"/>
    <w:basedOn w:val="TextocomentarioCar"/>
    <w:uiPriority w:val="99"/>
    <w:semiHidden/>
    <w:rsid w:val="00BB0611"/>
    <w:rPr>
      <w:rFonts w:ascii="Times New Roman" w:eastAsia="Times New Roman" w:hAnsi="Times New Roman" w:cs="Times New Roman"/>
      <w:b/>
      <w:bCs/>
      <w:sz w:val="20"/>
      <w:szCs w:val="20"/>
      <w:lang w:val="es-ES_tradnl" w:eastAsia="es-ES"/>
    </w:rPr>
  </w:style>
  <w:style w:type="character" w:customStyle="1" w:styleId="AsuntodelcomentarioCar1">
    <w:name w:val="Asunto del comentario Car1"/>
    <w:basedOn w:val="TextocomentarioCar"/>
    <w:uiPriority w:val="99"/>
    <w:semiHidden/>
    <w:rsid w:val="00BB0611"/>
    <w:rPr>
      <w:rFonts w:ascii="Times New Roman" w:eastAsia="Times New Roman" w:hAnsi="Times New Roman" w:cs="Times New Roman"/>
      <w:b/>
      <w:bCs/>
      <w:sz w:val="20"/>
      <w:szCs w:val="20"/>
      <w:lang w:val="es-ES_tradnl" w:eastAsia="es-ES"/>
    </w:rPr>
  </w:style>
  <w:style w:type="paragraph" w:customStyle="1" w:styleId="p14">
    <w:name w:val="p14"/>
    <w:basedOn w:val="Normal"/>
    <w:rsid w:val="00BB0611"/>
    <w:pPr>
      <w:tabs>
        <w:tab w:val="left" w:pos="8540"/>
      </w:tabs>
      <w:spacing w:line="240" w:lineRule="atLeast"/>
      <w:ind w:left="7100"/>
      <w:jc w:val="both"/>
    </w:pPr>
    <w:rPr>
      <w:rFonts w:ascii="Arial" w:eastAsia="Times New Roman" w:hAnsi="Arial" w:cs="Times New Roman"/>
      <w:sz w:val="24"/>
      <w:szCs w:val="20"/>
      <w:lang w:val="es-ES_tradnl"/>
    </w:rPr>
  </w:style>
  <w:style w:type="paragraph" w:customStyle="1" w:styleId="p18">
    <w:name w:val="p18"/>
    <w:basedOn w:val="Normal"/>
    <w:rsid w:val="00BB0611"/>
    <w:pPr>
      <w:tabs>
        <w:tab w:val="left" w:pos="1500"/>
        <w:tab w:val="left" w:pos="1660"/>
      </w:tabs>
      <w:spacing w:line="240" w:lineRule="atLeast"/>
      <w:ind w:left="288" w:hanging="288"/>
      <w:jc w:val="both"/>
    </w:pPr>
    <w:rPr>
      <w:rFonts w:ascii="Arial" w:eastAsia="Times New Roman" w:hAnsi="Arial" w:cs="Times New Roman"/>
      <w:sz w:val="24"/>
      <w:szCs w:val="20"/>
      <w:lang w:val="es-ES_tradnl"/>
    </w:rPr>
  </w:style>
  <w:style w:type="paragraph" w:customStyle="1" w:styleId="p27">
    <w:name w:val="p27"/>
    <w:basedOn w:val="Normal"/>
    <w:rsid w:val="00BB0611"/>
    <w:pPr>
      <w:tabs>
        <w:tab w:val="left" w:pos="740"/>
        <w:tab w:val="left" w:pos="1500"/>
      </w:tabs>
      <w:spacing w:line="280" w:lineRule="atLeast"/>
      <w:ind w:left="700"/>
      <w:jc w:val="both"/>
    </w:pPr>
    <w:rPr>
      <w:rFonts w:ascii="Arial" w:eastAsia="Times New Roman" w:hAnsi="Arial" w:cs="Times New Roman"/>
      <w:sz w:val="24"/>
      <w:szCs w:val="20"/>
      <w:lang w:val="es-ES_tradnl"/>
    </w:rPr>
  </w:style>
  <w:style w:type="paragraph" w:customStyle="1" w:styleId="p30">
    <w:name w:val="p30"/>
    <w:basedOn w:val="Normal"/>
    <w:rsid w:val="00BB0611"/>
    <w:pPr>
      <w:tabs>
        <w:tab w:val="left" w:pos="760"/>
        <w:tab w:val="left" w:pos="1320"/>
      </w:tabs>
      <w:spacing w:line="280" w:lineRule="atLeast"/>
      <w:ind w:left="1440" w:firstLine="720"/>
      <w:jc w:val="both"/>
    </w:pPr>
    <w:rPr>
      <w:rFonts w:ascii="Arial" w:eastAsia="Times New Roman" w:hAnsi="Arial" w:cs="Times New Roman"/>
      <w:sz w:val="24"/>
      <w:szCs w:val="20"/>
      <w:lang w:val="es-ES_tradnl"/>
    </w:rPr>
  </w:style>
  <w:style w:type="paragraph" w:customStyle="1" w:styleId="p2">
    <w:name w:val="p2"/>
    <w:basedOn w:val="Normal"/>
    <w:rsid w:val="00BB0611"/>
    <w:pPr>
      <w:tabs>
        <w:tab w:val="left" w:pos="600"/>
        <w:tab w:val="left" w:pos="1160"/>
      </w:tabs>
      <w:spacing w:line="280" w:lineRule="atLeast"/>
      <w:ind w:left="1440" w:firstLine="576"/>
      <w:jc w:val="both"/>
    </w:pPr>
    <w:rPr>
      <w:rFonts w:ascii="Arial" w:eastAsia="Times New Roman" w:hAnsi="Arial" w:cs="Times New Roman"/>
      <w:sz w:val="24"/>
      <w:szCs w:val="20"/>
      <w:lang w:val="es-ES_tradnl"/>
    </w:rPr>
  </w:style>
  <w:style w:type="paragraph" w:customStyle="1" w:styleId="p38">
    <w:name w:val="p38"/>
    <w:basedOn w:val="Normal"/>
    <w:rsid w:val="00BB0611"/>
    <w:pPr>
      <w:tabs>
        <w:tab w:val="left" w:pos="580"/>
        <w:tab w:val="left" w:pos="1260"/>
      </w:tabs>
      <w:spacing w:line="280" w:lineRule="atLeast"/>
      <w:ind w:left="1440" w:firstLine="576"/>
    </w:pPr>
    <w:rPr>
      <w:rFonts w:ascii="Arial" w:eastAsia="Times New Roman" w:hAnsi="Arial" w:cs="Times New Roman"/>
      <w:sz w:val="24"/>
      <w:szCs w:val="20"/>
      <w:lang w:val="es-ES_tradnl"/>
    </w:rPr>
  </w:style>
  <w:style w:type="paragraph" w:customStyle="1" w:styleId="p39">
    <w:name w:val="p39"/>
    <w:basedOn w:val="Normal"/>
    <w:rsid w:val="00BB0611"/>
    <w:pPr>
      <w:tabs>
        <w:tab w:val="left" w:pos="580"/>
        <w:tab w:val="left" w:pos="1440"/>
      </w:tabs>
      <w:spacing w:line="280" w:lineRule="atLeast"/>
      <w:ind w:left="860"/>
    </w:pPr>
    <w:rPr>
      <w:rFonts w:ascii="Arial" w:eastAsia="Times New Roman" w:hAnsi="Arial" w:cs="Times New Roman"/>
      <w:sz w:val="24"/>
      <w:szCs w:val="20"/>
      <w:lang w:val="es-ES_tradnl"/>
    </w:rPr>
  </w:style>
  <w:style w:type="paragraph" w:customStyle="1" w:styleId="p40">
    <w:name w:val="p40"/>
    <w:basedOn w:val="Normal"/>
    <w:rsid w:val="00BB0611"/>
    <w:pPr>
      <w:tabs>
        <w:tab w:val="left" w:pos="580"/>
        <w:tab w:val="left" w:pos="1500"/>
      </w:tabs>
      <w:spacing w:line="280" w:lineRule="atLeast"/>
      <w:ind w:left="860"/>
    </w:pPr>
    <w:rPr>
      <w:rFonts w:ascii="Arial" w:eastAsia="Times New Roman" w:hAnsi="Arial" w:cs="Times New Roman"/>
      <w:sz w:val="24"/>
      <w:szCs w:val="20"/>
      <w:lang w:val="es-ES_tradnl"/>
    </w:rPr>
  </w:style>
  <w:style w:type="paragraph" w:customStyle="1" w:styleId="Texto1">
    <w:name w:val="Texto"/>
    <w:basedOn w:val="Normal"/>
    <w:link w:val="TextoCar"/>
    <w:rsid w:val="00BB0611"/>
    <w:pPr>
      <w:widowControl w:val="0"/>
      <w:adjustRightInd w:val="0"/>
      <w:spacing w:after="101" w:line="216" w:lineRule="exact"/>
      <w:jc w:val="both"/>
      <w:textAlignment w:val="baseline"/>
    </w:pPr>
    <w:rPr>
      <w:rFonts w:ascii="Arial" w:eastAsia="Times New Roman" w:hAnsi="Arial" w:cs="Arial"/>
      <w:sz w:val="18"/>
      <w:szCs w:val="20"/>
      <w:lang w:val="es-ES" w:eastAsia="es-ES"/>
    </w:rPr>
  </w:style>
  <w:style w:type="table" w:styleId="Tablaconcuadrcula">
    <w:name w:val="Table Grid"/>
    <w:basedOn w:val="Tablanormal"/>
    <w:uiPriority w:val="59"/>
    <w:rsid w:val="00BB0611"/>
    <w:rPr>
      <w:lang w:val="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Refdecomentario">
    <w:name w:val="annotation reference"/>
    <w:basedOn w:val="Fuentedeprrafopredeter"/>
    <w:uiPriority w:val="99"/>
    <w:semiHidden/>
    <w:unhideWhenUsed/>
    <w:rsid w:val="00BB0611"/>
    <w:rPr>
      <w:sz w:val="16"/>
      <w:szCs w:val="16"/>
    </w:rPr>
  </w:style>
  <w:style w:type="paragraph" w:customStyle="1" w:styleId="Default">
    <w:name w:val="Default"/>
    <w:rsid w:val="00BB0611"/>
    <w:pPr>
      <w:autoSpaceDE w:val="0"/>
      <w:autoSpaceDN w:val="0"/>
      <w:adjustRightInd w:val="0"/>
    </w:pPr>
    <w:rPr>
      <w:rFonts w:ascii="Arial" w:hAnsi="Arial" w:cs="Arial"/>
      <w:color w:val="000000"/>
      <w:sz w:val="24"/>
      <w:szCs w:val="24"/>
    </w:rPr>
  </w:style>
  <w:style w:type="paragraph" w:customStyle="1" w:styleId="CM51">
    <w:name w:val="CM51"/>
    <w:basedOn w:val="Default"/>
    <w:next w:val="Default"/>
    <w:uiPriority w:val="99"/>
    <w:rsid w:val="00BB0611"/>
    <w:pPr>
      <w:widowControl w:val="0"/>
    </w:pPr>
    <w:rPr>
      <w:rFonts w:ascii="Times New Roman" w:eastAsiaTheme="minorEastAsia" w:hAnsi="Times New Roman" w:cs="Times New Roman"/>
      <w:color w:val="auto"/>
      <w:lang w:val="es-ES" w:eastAsia="es-ES"/>
    </w:rPr>
  </w:style>
  <w:style w:type="character" w:styleId="Textoennegrita">
    <w:name w:val="Strong"/>
    <w:basedOn w:val="Fuentedeprrafopredeter"/>
    <w:qFormat/>
    <w:rsid w:val="00BB0611"/>
    <w:rPr>
      <w:b/>
      <w:bCs/>
    </w:rPr>
  </w:style>
  <w:style w:type="paragraph" w:styleId="Lista">
    <w:name w:val="List"/>
    <w:basedOn w:val="Normal"/>
    <w:uiPriority w:val="99"/>
    <w:unhideWhenUsed/>
    <w:rsid w:val="00BB0611"/>
    <w:pPr>
      <w:overflowPunct w:val="0"/>
      <w:autoSpaceDE w:val="0"/>
      <w:autoSpaceDN w:val="0"/>
      <w:adjustRightInd w:val="0"/>
      <w:ind w:left="283" w:hanging="283"/>
      <w:contextualSpacing/>
      <w:textAlignment w:val="baseline"/>
    </w:pPr>
    <w:rPr>
      <w:rFonts w:ascii="Times New Roman" w:eastAsia="Times New Roman" w:hAnsi="Times New Roman" w:cs="Times New Roman"/>
      <w:sz w:val="24"/>
      <w:szCs w:val="20"/>
      <w:lang w:val="es-ES" w:eastAsia="es-ES"/>
    </w:rPr>
  </w:style>
  <w:style w:type="paragraph" w:styleId="Lista2">
    <w:name w:val="List 2"/>
    <w:basedOn w:val="Normal"/>
    <w:uiPriority w:val="99"/>
    <w:unhideWhenUsed/>
    <w:rsid w:val="00BB0611"/>
    <w:pPr>
      <w:overflowPunct w:val="0"/>
      <w:autoSpaceDE w:val="0"/>
      <w:autoSpaceDN w:val="0"/>
      <w:adjustRightInd w:val="0"/>
      <w:ind w:left="566" w:hanging="283"/>
      <w:contextualSpacing/>
      <w:textAlignment w:val="baseline"/>
    </w:pPr>
    <w:rPr>
      <w:rFonts w:ascii="Times New Roman" w:eastAsia="Times New Roman" w:hAnsi="Times New Roman" w:cs="Times New Roman"/>
      <w:sz w:val="24"/>
      <w:szCs w:val="20"/>
      <w:lang w:val="es-ES" w:eastAsia="es-ES"/>
    </w:rPr>
  </w:style>
  <w:style w:type="paragraph" w:styleId="Lista3">
    <w:name w:val="List 3"/>
    <w:basedOn w:val="Normal"/>
    <w:uiPriority w:val="99"/>
    <w:unhideWhenUsed/>
    <w:rsid w:val="00BB0611"/>
    <w:pPr>
      <w:overflowPunct w:val="0"/>
      <w:autoSpaceDE w:val="0"/>
      <w:autoSpaceDN w:val="0"/>
      <w:adjustRightInd w:val="0"/>
      <w:ind w:left="849" w:hanging="283"/>
      <w:contextualSpacing/>
      <w:textAlignment w:val="baseline"/>
    </w:pPr>
    <w:rPr>
      <w:rFonts w:ascii="Times New Roman" w:eastAsia="Times New Roman" w:hAnsi="Times New Roman" w:cs="Times New Roman"/>
      <w:sz w:val="24"/>
      <w:szCs w:val="20"/>
      <w:lang w:val="es-ES" w:eastAsia="es-ES"/>
    </w:rPr>
  </w:style>
  <w:style w:type="paragraph" w:styleId="Lista4">
    <w:name w:val="List 4"/>
    <w:basedOn w:val="Normal"/>
    <w:uiPriority w:val="99"/>
    <w:unhideWhenUsed/>
    <w:rsid w:val="00BB0611"/>
    <w:pPr>
      <w:overflowPunct w:val="0"/>
      <w:autoSpaceDE w:val="0"/>
      <w:autoSpaceDN w:val="0"/>
      <w:adjustRightInd w:val="0"/>
      <w:ind w:left="1132" w:hanging="283"/>
      <w:contextualSpacing/>
      <w:textAlignment w:val="baseline"/>
    </w:pPr>
    <w:rPr>
      <w:rFonts w:ascii="Times New Roman" w:eastAsia="Times New Roman" w:hAnsi="Times New Roman" w:cs="Times New Roman"/>
      <w:sz w:val="24"/>
      <w:szCs w:val="20"/>
      <w:lang w:val="es-ES" w:eastAsia="es-ES"/>
    </w:rPr>
  </w:style>
  <w:style w:type="paragraph" w:styleId="Lista5">
    <w:name w:val="List 5"/>
    <w:basedOn w:val="Normal"/>
    <w:uiPriority w:val="99"/>
    <w:unhideWhenUsed/>
    <w:rsid w:val="00BB0611"/>
    <w:pPr>
      <w:overflowPunct w:val="0"/>
      <w:autoSpaceDE w:val="0"/>
      <w:autoSpaceDN w:val="0"/>
      <w:adjustRightInd w:val="0"/>
      <w:ind w:left="1415" w:hanging="283"/>
      <w:contextualSpacing/>
      <w:textAlignment w:val="baseline"/>
    </w:pPr>
    <w:rPr>
      <w:rFonts w:ascii="Times New Roman" w:eastAsia="Times New Roman" w:hAnsi="Times New Roman" w:cs="Times New Roman"/>
      <w:sz w:val="24"/>
      <w:szCs w:val="20"/>
      <w:lang w:val="es-ES" w:eastAsia="es-ES"/>
    </w:rPr>
  </w:style>
  <w:style w:type="paragraph" w:styleId="Listaconvietas">
    <w:name w:val="List Bullet"/>
    <w:basedOn w:val="Normal"/>
    <w:uiPriority w:val="99"/>
    <w:unhideWhenUsed/>
    <w:rsid w:val="00BB0611"/>
    <w:pPr>
      <w:numPr>
        <w:numId w:val="5"/>
      </w:num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paragraph" w:styleId="Listaconvietas2">
    <w:name w:val="List Bullet 2"/>
    <w:basedOn w:val="Normal"/>
    <w:uiPriority w:val="99"/>
    <w:unhideWhenUsed/>
    <w:rsid w:val="00BB0611"/>
    <w:pPr>
      <w:numPr>
        <w:numId w:val="6"/>
      </w:num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paragraph" w:styleId="Listaconvietas4">
    <w:name w:val="List Bullet 4"/>
    <w:basedOn w:val="Normal"/>
    <w:uiPriority w:val="99"/>
    <w:unhideWhenUsed/>
    <w:rsid w:val="00BB0611"/>
    <w:pPr>
      <w:numPr>
        <w:numId w:val="7"/>
      </w:num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paragraph" w:styleId="Listaconvietas5">
    <w:name w:val="List Bullet 5"/>
    <w:basedOn w:val="Normal"/>
    <w:uiPriority w:val="99"/>
    <w:unhideWhenUsed/>
    <w:rsid w:val="00BB0611"/>
    <w:p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paragraph" w:styleId="Continuarlista">
    <w:name w:val="List Continue"/>
    <w:basedOn w:val="Normal"/>
    <w:uiPriority w:val="99"/>
    <w:unhideWhenUsed/>
    <w:rsid w:val="00BB0611"/>
    <w:pPr>
      <w:overflowPunct w:val="0"/>
      <w:autoSpaceDE w:val="0"/>
      <w:autoSpaceDN w:val="0"/>
      <w:adjustRightInd w:val="0"/>
      <w:spacing w:after="120"/>
      <w:ind w:left="283"/>
      <w:contextualSpacing/>
      <w:textAlignment w:val="baseline"/>
    </w:pPr>
    <w:rPr>
      <w:rFonts w:ascii="Times New Roman" w:eastAsia="Times New Roman" w:hAnsi="Times New Roman" w:cs="Times New Roman"/>
      <w:sz w:val="24"/>
      <w:szCs w:val="20"/>
      <w:lang w:val="es-ES" w:eastAsia="es-ES"/>
    </w:rPr>
  </w:style>
  <w:style w:type="paragraph" w:styleId="Continuarlista2">
    <w:name w:val="List Continue 2"/>
    <w:basedOn w:val="Normal"/>
    <w:uiPriority w:val="99"/>
    <w:unhideWhenUsed/>
    <w:rsid w:val="00BB0611"/>
    <w:pPr>
      <w:overflowPunct w:val="0"/>
      <w:autoSpaceDE w:val="0"/>
      <w:autoSpaceDN w:val="0"/>
      <w:adjustRightInd w:val="0"/>
      <w:spacing w:after="120"/>
      <w:ind w:left="566"/>
      <w:contextualSpacing/>
      <w:textAlignment w:val="baseline"/>
    </w:pPr>
    <w:rPr>
      <w:rFonts w:ascii="Times New Roman" w:eastAsia="Times New Roman" w:hAnsi="Times New Roman" w:cs="Times New Roman"/>
      <w:sz w:val="24"/>
      <w:szCs w:val="20"/>
      <w:lang w:val="es-ES" w:eastAsia="es-ES"/>
    </w:rPr>
  </w:style>
  <w:style w:type="paragraph" w:styleId="Continuarlista3">
    <w:name w:val="List Continue 3"/>
    <w:basedOn w:val="Normal"/>
    <w:uiPriority w:val="99"/>
    <w:unhideWhenUsed/>
    <w:rsid w:val="00BB0611"/>
    <w:pPr>
      <w:overflowPunct w:val="0"/>
      <w:autoSpaceDE w:val="0"/>
      <w:autoSpaceDN w:val="0"/>
      <w:adjustRightInd w:val="0"/>
      <w:spacing w:after="120"/>
      <w:ind w:left="849"/>
      <w:contextualSpacing/>
      <w:textAlignment w:val="baseline"/>
    </w:pPr>
    <w:rPr>
      <w:rFonts w:ascii="Times New Roman" w:eastAsia="Times New Roman" w:hAnsi="Times New Roman" w:cs="Times New Roman"/>
      <w:sz w:val="24"/>
      <w:szCs w:val="20"/>
      <w:lang w:val="es-ES" w:eastAsia="es-ES"/>
    </w:rPr>
  </w:style>
  <w:style w:type="paragraph" w:styleId="Textoindependienteprimerasangra2">
    <w:name w:val="Body Text First Indent 2"/>
    <w:basedOn w:val="Sangradetextonormal"/>
    <w:link w:val="Textoindependienteprimerasangra2Car"/>
    <w:uiPriority w:val="99"/>
    <w:unhideWhenUsed/>
    <w:rsid w:val="00BB0611"/>
    <w:pPr>
      <w:overflowPunct w:val="0"/>
      <w:autoSpaceDE w:val="0"/>
      <w:autoSpaceDN w:val="0"/>
      <w:adjustRightInd w:val="0"/>
      <w:ind w:left="360" w:firstLine="360"/>
      <w:textAlignment w:val="baseline"/>
    </w:pPr>
    <w:rPr>
      <w:rFonts w:ascii="Times New Roman" w:hAnsi="Times New Roman"/>
      <w:i w:val="0"/>
      <w:sz w:val="24"/>
      <w:lang w:val="es-ES"/>
    </w:rPr>
  </w:style>
  <w:style w:type="character" w:customStyle="1" w:styleId="Textoindependienteprimerasangra2Car">
    <w:name w:val="Texto independiente primera sangría 2 Car"/>
    <w:basedOn w:val="SangradetextonormalCar"/>
    <w:link w:val="Textoindependienteprimerasangra2"/>
    <w:uiPriority w:val="99"/>
    <w:rsid w:val="00BB0611"/>
    <w:rPr>
      <w:rFonts w:ascii="Times New Roman" w:eastAsia="Times New Roman" w:hAnsi="Times New Roman" w:cs="Times New Roman"/>
      <w:i w:val="0"/>
      <w:sz w:val="24"/>
      <w:szCs w:val="20"/>
      <w:lang w:val="es-ES" w:eastAsia="es-ES"/>
    </w:rPr>
  </w:style>
  <w:style w:type="paragraph" w:styleId="Mapadeldocumento">
    <w:name w:val="Document Map"/>
    <w:basedOn w:val="Normal"/>
    <w:link w:val="MapadeldocumentoCar"/>
    <w:semiHidden/>
    <w:unhideWhenUsed/>
    <w:rsid w:val="00BB0611"/>
    <w:pPr>
      <w:overflowPunct w:val="0"/>
      <w:autoSpaceDE w:val="0"/>
      <w:autoSpaceDN w:val="0"/>
      <w:adjustRightInd w:val="0"/>
      <w:textAlignment w:val="baseline"/>
    </w:pPr>
    <w:rPr>
      <w:rFonts w:ascii="Tahoma" w:eastAsia="Times New Roman" w:hAnsi="Tahoma" w:cs="Tahoma"/>
      <w:sz w:val="16"/>
      <w:szCs w:val="16"/>
      <w:lang w:val="es-ES" w:eastAsia="es-ES"/>
    </w:rPr>
  </w:style>
  <w:style w:type="character" w:customStyle="1" w:styleId="MapadeldocumentoCar">
    <w:name w:val="Mapa del documento Car"/>
    <w:basedOn w:val="Fuentedeprrafopredeter"/>
    <w:link w:val="Mapadeldocumento"/>
    <w:semiHidden/>
    <w:rsid w:val="00BB0611"/>
    <w:rPr>
      <w:rFonts w:ascii="Tahoma" w:eastAsia="Times New Roman" w:hAnsi="Tahoma" w:cs="Tahoma"/>
      <w:sz w:val="16"/>
      <w:szCs w:val="16"/>
      <w:lang w:val="es-ES" w:eastAsia="es-ES"/>
    </w:rPr>
  </w:style>
  <w:style w:type="paragraph" w:styleId="Sinespaciado">
    <w:name w:val="No Spacing"/>
    <w:link w:val="SinespaciadoCar"/>
    <w:uiPriority w:val="1"/>
    <w:qFormat/>
    <w:rsid w:val="00BB0611"/>
    <w:rPr>
      <w:rFonts w:ascii="Arial" w:eastAsia="Times New Roman" w:hAnsi="Arial" w:cs="Arial"/>
      <w:sz w:val="18"/>
      <w:szCs w:val="20"/>
      <w:lang w:val="es-ES_tradnl" w:eastAsia="es-MX"/>
    </w:rPr>
  </w:style>
  <w:style w:type="character" w:customStyle="1" w:styleId="TextoCar">
    <w:name w:val="Texto Car"/>
    <w:basedOn w:val="Fuentedeprrafopredeter"/>
    <w:link w:val="Texto1"/>
    <w:locked/>
    <w:rsid w:val="00BB0611"/>
    <w:rPr>
      <w:rFonts w:ascii="Arial" w:eastAsia="Times New Roman" w:hAnsi="Arial" w:cs="Arial"/>
      <w:sz w:val="18"/>
      <w:szCs w:val="20"/>
      <w:lang w:val="es-ES" w:eastAsia="es-ES"/>
    </w:rPr>
  </w:style>
  <w:style w:type="paragraph" w:styleId="Revisin">
    <w:name w:val="Revision"/>
    <w:hidden/>
    <w:uiPriority w:val="99"/>
    <w:semiHidden/>
    <w:rsid w:val="00BB0611"/>
    <w:rPr>
      <w:rFonts w:ascii="Times New Roman" w:eastAsia="Times New Roman" w:hAnsi="Times New Roman" w:cs="Times New Roman"/>
      <w:sz w:val="24"/>
      <w:szCs w:val="20"/>
      <w:lang w:val="es-ES" w:eastAsia="es-ES"/>
    </w:rPr>
  </w:style>
  <w:style w:type="paragraph" w:styleId="Epgrafe">
    <w:name w:val="caption"/>
    <w:basedOn w:val="Normal"/>
    <w:next w:val="Normal"/>
    <w:uiPriority w:val="35"/>
    <w:unhideWhenUsed/>
    <w:qFormat/>
    <w:rsid w:val="00BB0611"/>
    <w:pPr>
      <w:spacing w:after="200"/>
    </w:pPr>
    <w:rPr>
      <w:b/>
      <w:bCs/>
      <w:color w:val="4F81BD" w:themeColor="accent1"/>
      <w:sz w:val="18"/>
      <w:szCs w:val="18"/>
    </w:rPr>
  </w:style>
  <w:style w:type="paragraph" w:styleId="TDC1">
    <w:name w:val="toc 1"/>
    <w:basedOn w:val="Normal"/>
    <w:next w:val="Normal"/>
    <w:autoRedefine/>
    <w:uiPriority w:val="39"/>
    <w:unhideWhenUsed/>
    <w:qFormat/>
    <w:rsid w:val="00BB0611"/>
    <w:pPr>
      <w:tabs>
        <w:tab w:val="right" w:leader="dot" w:pos="9080"/>
      </w:tabs>
      <w:overflowPunct w:val="0"/>
      <w:autoSpaceDE w:val="0"/>
      <w:autoSpaceDN w:val="0"/>
      <w:adjustRightInd w:val="0"/>
      <w:spacing w:before="120" w:after="120"/>
      <w:ind w:left="360" w:right="720" w:hanging="360"/>
      <w:jc w:val="both"/>
      <w:textAlignment w:val="baseline"/>
    </w:pPr>
    <w:rPr>
      <w:rFonts w:ascii="Arial" w:eastAsia="Times New Roman" w:hAnsi="Arial" w:cstheme="minorHAnsi"/>
      <w:bCs/>
      <w:sz w:val="20"/>
      <w:szCs w:val="20"/>
      <w:lang w:val="es-ES" w:eastAsia="es-ES"/>
    </w:rPr>
  </w:style>
  <w:style w:type="paragraph" w:styleId="TDC2">
    <w:name w:val="toc 2"/>
    <w:basedOn w:val="Normal"/>
    <w:next w:val="Normal"/>
    <w:autoRedefine/>
    <w:uiPriority w:val="39"/>
    <w:unhideWhenUsed/>
    <w:qFormat/>
    <w:rsid w:val="00BB0611"/>
    <w:pPr>
      <w:tabs>
        <w:tab w:val="right" w:leader="dot" w:pos="9090"/>
      </w:tabs>
      <w:overflowPunct w:val="0"/>
      <w:autoSpaceDE w:val="0"/>
      <w:autoSpaceDN w:val="0"/>
      <w:adjustRightInd w:val="0"/>
      <w:spacing w:before="120" w:after="120"/>
      <w:ind w:left="821" w:right="720" w:hanging="432"/>
      <w:jc w:val="both"/>
      <w:textAlignment w:val="baseline"/>
    </w:pPr>
    <w:rPr>
      <w:rFonts w:ascii="Arial" w:eastAsia="Times New Roman" w:hAnsi="Arial" w:cstheme="minorHAnsi"/>
      <w:smallCaps/>
      <w:sz w:val="20"/>
      <w:szCs w:val="20"/>
      <w:lang w:val="es-ES" w:eastAsia="es-ES"/>
    </w:rPr>
  </w:style>
  <w:style w:type="paragraph" w:styleId="TDC3">
    <w:name w:val="toc 3"/>
    <w:basedOn w:val="Normal"/>
    <w:next w:val="Normal"/>
    <w:autoRedefine/>
    <w:uiPriority w:val="39"/>
    <w:unhideWhenUsed/>
    <w:qFormat/>
    <w:rsid w:val="00BB0611"/>
    <w:pPr>
      <w:overflowPunct w:val="0"/>
      <w:autoSpaceDE w:val="0"/>
      <w:autoSpaceDN w:val="0"/>
      <w:adjustRightInd w:val="0"/>
      <w:spacing w:after="100"/>
      <w:ind w:left="480"/>
      <w:textAlignment w:val="baseline"/>
    </w:pPr>
    <w:rPr>
      <w:rFonts w:ascii="Times New Roman" w:eastAsia="Times New Roman" w:hAnsi="Times New Roman" w:cs="Times New Roman"/>
      <w:sz w:val="24"/>
      <w:szCs w:val="20"/>
      <w:lang w:val="es-ES" w:eastAsia="es-ES"/>
    </w:rPr>
  </w:style>
  <w:style w:type="paragraph" w:styleId="TtulodeTDC">
    <w:name w:val="TOC Heading"/>
    <w:basedOn w:val="Ttulo1"/>
    <w:next w:val="Normal"/>
    <w:uiPriority w:val="39"/>
    <w:semiHidden/>
    <w:unhideWhenUsed/>
    <w:qFormat/>
    <w:rsid w:val="00BB0611"/>
    <w:pPr>
      <w:keepLines/>
      <w:overflowPunct/>
      <w:autoSpaceDE/>
      <w:autoSpaceDN/>
      <w:adjustRightInd/>
      <w:spacing w:before="480" w:after="0" w:line="276" w:lineRule="auto"/>
      <w:textAlignment w:val="auto"/>
      <w:outlineLvl w:val="9"/>
    </w:pPr>
    <w:rPr>
      <w:rFonts w:asciiTheme="majorHAnsi" w:eastAsiaTheme="majorEastAsia" w:hAnsiTheme="majorHAnsi" w:cstheme="majorBidi"/>
      <w:color w:val="365F91" w:themeColor="accent1" w:themeShade="BF"/>
      <w:kern w:val="0"/>
      <w:sz w:val="28"/>
      <w:szCs w:val="28"/>
      <w:lang w:eastAsia="en-US"/>
    </w:rPr>
  </w:style>
  <w:style w:type="character" w:customStyle="1" w:styleId="SinespaciadoCar">
    <w:name w:val="Sin espaciado Car"/>
    <w:basedOn w:val="Fuentedeprrafopredeter"/>
    <w:link w:val="Sinespaciado"/>
    <w:uiPriority w:val="1"/>
    <w:rsid w:val="00BB0611"/>
    <w:rPr>
      <w:rFonts w:ascii="Arial" w:eastAsia="Times New Roman" w:hAnsi="Arial" w:cs="Arial"/>
      <w:sz w:val="18"/>
      <w:szCs w:val="20"/>
      <w:lang w:val="es-ES_tradnl" w:eastAsia="es-MX"/>
    </w:rPr>
  </w:style>
  <w:style w:type="paragraph" w:customStyle="1" w:styleId="Sangra3detindependiente1">
    <w:name w:val="Sangría 3 de t. independiente1"/>
    <w:basedOn w:val="Normal"/>
    <w:rsid w:val="00BB0611"/>
    <w:pPr>
      <w:tabs>
        <w:tab w:val="left" w:pos="709"/>
        <w:tab w:val="left" w:pos="2160"/>
      </w:tabs>
      <w:overflowPunct w:val="0"/>
      <w:autoSpaceDE w:val="0"/>
      <w:autoSpaceDN w:val="0"/>
      <w:adjustRightInd w:val="0"/>
      <w:spacing w:line="360" w:lineRule="auto"/>
      <w:ind w:left="1440"/>
      <w:jc w:val="both"/>
      <w:textAlignment w:val="baseline"/>
    </w:pPr>
    <w:rPr>
      <w:rFonts w:ascii="Times New Roman" w:eastAsia="Times New Roman" w:hAnsi="Times New Roman" w:cs="Times New Roman"/>
      <w:sz w:val="24"/>
      <w:szCs w:val="20"/>
      <w:lang w:val="es-MX" w:eastAsia="es-ES"/>
    </w:rPr>
  </w:style>
  <w:style w:type="numbering" w:customStyle="1" w:styleId="NoList1">
    <w:name w:val="No List1"/>
    <w:next w:val="Sinlista"/>
    <w:uiPriority w:val="99"/>
    <w:semiHidden/>
    <w:unhideWhenUsed/>
    <w:rsid w:val="00BB0611"/>
  </w:style>
  <w:style w:type="paragraph" w:customStyle="1" w:styleId="Textoindependiente21">
    <w:name w:val="Texto independiente 21"/>
    <w:basedOn w:val="Normal"/>
    <w:rsid w:val="00BB0611"/>
    <w:pPr>
      <w:overflowPunct w:val="0"/>
      <w:autoSpaceDE w:val="0"/>
      <w:autoSpaceDN w:val="0"/>
      <w:adjustRightInd w:val="0"/>
      <w:spacing w:line="360" w:lineRule="auto"/>
      <w:textAlignment w:val="baseline"/>
    </w:pPr>
    <w:rPr>
      <w:rFonts w:ascii="Times New Roman" w:eastAsia="Times New Roman" w:hAnsi="Times New Roman" w:cs="Times New Roman"/>
      <w:sz w:val="21"/>
      <w:szCs w:val="20"/>
      <w:lang w:val="es-MX" w:eastAsia="es-ES"/>
    </w:rPr>
  </w:style>
  <w:style w:type="paragraph" w:customStyle="1" w:styleId="encabezados">
    <w:name w:val="encabezados"/>
    <w:basedOn w:val="Normal"/>
    <w:rsid w:val="00BB0611"/>
    <w:pPr>
      <w:overflowPunct w:val="0"/>
      <w:autoSpaceDE w:val="0"/>
      <w:autoSpaceDN w:val="0"/>
      <w:adjustRightInd w:val="0"/>
      <w:spacing w:before="100" w:after="100"/>
      <w:textAlignment w:val="baseline"/>
    </w:pPr>
    <w:rPr>
      <w:rFonts w:ascii="Verdana" w:eastAsia="Times New Roman" w:hAnsi="Verdana" w:cs="Times New Roman"/>
      <w:b/>
      <w:sz w:val="36"/>
      <w:szCs w:val="20"/>
      <w:lang w:val="es-ES" w:eastAsia="es-ES"/>
    </w:rPr>
  </w:style>
  <w:style w:type="paragraph" w:customStyle="1" w:styleId="textocal">
    <w:name w:val="textocal"/>
    <w:basedOn w:val="Normal"/>
    <w:rsid w:val="00BB0611"/>
    <w:pPr>
      <w:overflowPunct w:val="0"/>
      <w:autoSpaceDE w:val="0"/>
      <w:autoSpaceDN w:val="0"/>
      <w:adjustRightInd w:val="0"/>
      <w:spacing w:before="100" w:after="100"/>
      <w:textAlignment w:val="baseline"/>
    </w:pPr>
    <w:rPr>
      <w:rFonts w:ascii="Verdana" w:eastAsia="Times New Roman" w:hAnsi="Verdana" w:cs="Times New Roman"/>
      <w:szCs w:val="20"/>
      <w:lang w:val="es-ES" w:eastAsia="es-ES"/>
    </w:rPr>
  </w:style>
  <w:style w:type="paragraph" w:styleId="NormalWeb">
    <w:name w:val="Normal (Web)"/>
    <w:basedOn w:val="Normal"/>
    <w:rsid w:val="00BB0611"/>
    <w:pPr>
      <w:overflowPunct w:val="0"/>
      <w:autoSpaceDE w:val="0"/>
      <w:autoSpaceDN w:val="0"/>
      <w:adjustRightInd w:val="0"/>
      <w:spacing w:before="100" w:after="100"/>
      <w:textAlignment w:val="baseline"/>
    </w:pPr>
    <w:rPr>
      <w:rFonts w:ascii="Arial Unicode MS" w:eastAsia="Arial Unicode MS" w:hAnsi="Times New Roman" w:cs="Times New Roman"/>
      <w:color w:val="000000"/>
      <w:sz w:val="24"/>
      <w:szCs w:val="20"/>
      <w:lang w:val="es-ES" w:eastAsia="es-ES"/>
    </w:rPr>
  </w:style>
  <w:style w:type="character" w:customStyle="1" w:styleId="subtitulo10">
    <w:name w:val="subtitulo1"/>
    <w:basedOn w:val="Fuentedeprrafopredeter"/>
    <w:rsid w:val="00BB0611"/>
    <w:rPr>
      <w:rFonts w:ascii="Verdana" w:hAnsi="Verdana"/>
      <w:b/>
      <w:color w:val="auto"/>
      <w:sz w:val="28"/>
    </w:rPr>
  </w:style>
  <w:style w:type="character" w:customStyle="1" w:styleId="textocal1">
    <w:name w:val="textocal1"/>
    <w:basedOn w:val="Fuentedeprrafopredeter"/>
    <w:rsid w:val="00BB0611"/>
    <w:rPr>
      <w:rFonts w:ascii="Verdana" w:hAnsi="Verdana"/>
      <w:color w:val="auto"/>
      <w:sz w:val="22"/>
    </w:rPr>
  </w:style>
  <w:style w:type="paragraph" w:customStyle="1" w:styleId="BodyText24">
    <w:name w:val="Body Text 24"/>
    <w:basedOn w:val="Normal"/>
    <w:rsid w:val="00BB0611"/>
    <w:pPr>
      <w:tabs>
        <w:tab w:val="left" w:pos="709"/>
      </w:tabs>
      <w:overflowPunct w:val="0"/>
      <w:autoSpaceDE w:val="0"/>
      <w:autoSpaceDN w:val="0"/>
      <w:adjustRightInd w:val="0"/>
      <w:ind w:left="709" w:hanging="709"/>
      <w:textAlignment w:val="baseline"/>
    </w:pPr>
    <w:rPr>
      <w:rFonts w:ascii="Times New Roman" w:eastAsia="Times New Roman" w:hAnsi="Times New Roman" w:cs="Times New Roman"/>
      <w:sz w:val="24"/>
      <w:szCs w:val="20"/>
      <w:lang w:val="es-ES" w:eastAsia="es-ES"/>
    </w:rPr>
  </w:style>
  <w:style w:type="paragraph" w:customStyle="1" w:styleId="BodyText23">
    <w:name w:val="Body Text 23"/>
    <w:basedOn w:val="Normal"/>
    <w:rsid w:val="00BB0611"/>
    <w:pPr>
      <w:tabs>
        <w:tab w:val="left" w:pos="0"/>
      </w:tabs>
      <w:overflowPunct w:val="0"/>
      <w:autoSpaceDE w:val="0"/>
      <w:autoSpaceDN w:val="0"/>
      <w:adjustRightInd w:val="0"/>
      <w:spacing w:line="360" w:lineRule="auto"/>
      <w:ind w:left="900" w:hanging="900"/>
      <w:jc w:val="both"/>
      <w:textAlignment w:val="baseline"/>
    </w:pPr>
    <w:rPr>
      <w:rFonts w:ascii="Times New Roman" w:eastAsia="Times New Roman" w:hAnsi="Times New Roman" w:cs="Times New Roman"/>
      <w:b/>
      <w:sz w:val="24"/>
      <w:szCs w:val="20"/>
      <w:lang w:val="es-MX" w:eastAsia="es-ES"/>
    </w:rPr>
  </w:style>
  <w:style w:type="paragraph" w:customStyle="1" w:styleId="Sangra2detindependiente1">
    <w:name w:val="Sangría 2 de t. independiente1"/>
    <w:basedOn w:val="Normal"/>
    <w:rsid w:val="00BB0611"/>
    <w:pPr>
      <w:tabs>
        <w:tab w:val="left" w:pos="0"/>
        <w:tab w:val="left" w:pos="1080"/>
      </w:tabs>
      <w:overflowPunct w:val="0"/>
      <w:autoSpaceDE w:val="0"/>
      <w:autoSpaceDN w:val="0"/>
      <w:adjustRightInd w:val="0"/>
      <w:spacing w:line="360" w:lineRule="auto"/>
      <w:ind w:left="1080"/>
      <w:jc w:val="both"/>
      <w:textAlignment w:val="baseline"/>
    </w:pPr>
    <w:rPr>
      <w:rFonts w:ascii="Times New Roman" w:eastAsia="Times New Roman" w:hAnsi="Times New Roman" w:cs="Times New Roman"/>
      <w:sz w:val="24"/>
      <w:szCs w:val="20"/>
      <w:lang w:val="es-MX" w:eastAsia="es-ES"/>
    </w:rPr>
  </w:style>
  <w:style w:type="paragraph" w:customStyle="1" w:styleId="BodyText22">
    <w:name w:val="Body Text 22"/>
    <w:basedOn w:val="Normal"/>
    <w:rsid w:val="00BB0611"/>
    <w:pPr>
      <w:tabs>
        <w:tab w:val="left" w:pos="709"/>
      </w:tabs>
      <w:overflowPunct w:val="0"/>
      <w:autoSpaceDE w:val="0"/>
      <w:autoSpaceDN w:val="0"/>
      <w:adjustRightInd w:val="0"/>
      <w:spacing w:line="360" w:lineRule="auto"/>
      <w:jc w:val="both"/>
      <w:textAlignment w:val="baseline"/>
    </w:pPr>
    <w:rPr>
      <w:rFonts w:ascii="Times New Roman" w:eastAsia="Times New Roman" w:hAnsi="Times New Roman" w:cs="Times New Roman"/>
      <w:sz w:val="24"/>
      <w:szCs w:val="20"/>
      <w:lang w:val="es-MX" w:eastAsia="es-ES"/>
    </w:rPr>
  </w:style>
  <w:style w:type="paragraph" w:customStyle="1" w:styleId="BodyTextIndent21">
    <w:name w:val="Body Text Indent 21"/>
    <w:basedOn w:val="Normal"/>
    <w:rsid w:val="00BB0611"/>
    <w:pPr>
      <w:overflowPunct w:val="0"/>
      <w:autoSpaceDE w:val="0"/>
      <w:autoSpaceDN w:val="0"/>
      <w:adjustRightInd w:val="0"/>
      <w:spacing w:line="360" w:lineRule="auto"/>
      <w:ind w:left="709" w:hanging="142"/>
      <w:jc w:val="both"/>
      <w:textAlignment w:val="baseline"/>
    </w:pPr>
    <w:rPr>
      <w:rFonts w:ascii="Times New Roman" w:eastAsia="Times New Roman" w:hAnsi="Times New Roman" w:cs="Times New Roman"/>
      <w:sz w:val="24"/>
      <w:szCs w:val="20"/>
      <w:lang w:val="es-MX" w:eastAsia="es-ES"/>
    </w:rPr>
  </w:style>
  <w:style w:type="paragraph" w:styleId="Ttulo">
    <w:name w:val="Title"/>
    <w:basedOn w:val="Normal"/>
    <w:link w:val="TtuloCar"/>
    <w:qFormat/>
    <w:rsid w:val="00BB0611"/>
    <w:pPr>
      <w:spacing w:before="120" w:after="120"/>
      <w:jc w:val="center"/>
      <w:outlineLvl w:val="0"/>
    </w:pPr>
    <w:rPr>
      <w:rFonts w:ascii="Arial" w:eastAsia="Times New Roman" w:hAnsi="Arial" w:cs="Arial"/>
      <w:b/>
      <w:szCs w:val="24"/>
      <w:lang w:val="es-ES" w:eastAsia="es-ES"/>
    </w:rPr>
  </w:style>
  <w:style w:type="character" w:customStyle="1" w:styleId="TtuloCar">
    <w:name w:val="Título Car"/>
    <w:basedOn w:val="Fuentedeprrafopredeter"/>
    <w:link w:val="Ttulo"/>
    <w:rsid w:val="00BB0611"/>
    <w:rPr>
      <w:rFonts w:ascii="Arial" w:eastAsia="Times New Roman" w:hAnsi="Arial" w:cs="Arial"/>
      <w:b/>
      <w:szCs w:val="24"/>
      <w:lang w:val="es-ES" w:eastAsia="es-ES"/>
    </w:rPr>
  </w:style>
  <w:style w:type="paragraph" w:customStyle="1" w:styleId="xl104">
    <w:name w:val="xl104"/>
    <w:basedOn w:val="Normal"/>
    <w:rsid w:val="00BB0611"/>
    <w:pPr>
      <w:pBdr>
        <w:left w:val="double" w:sz="6" w:space="9" w:color="auto"/>
        <w:bottom w:val="double" w:sz="6" w:space="0" w:color="auto"/>
      </w:pBdr>
      <w:spacing w:before="100" w:beforeAutospacing="1" w:after="100" w:afterAutospacing="1"/>
      <w:ind w:firstLineChars="100" w:firstLine="100"/>
      <w:textAlignment w:val="center"/>
    </w:pPr>
    <w:rPr>
      <w:rFonts w:ascii="Arial" w:eastAsia="Arial Unicode MS" w:hAnsi="Arial" w:cs="Arial"/>
      <w:b/>
      <w:bCs/>
      <w:sz w:val="24"/>
      <w:szCs w:val="24"/>
      <w:lang w:val="es-ES" w:eastAsia="es-ES"/>
    </w:rPr>
  </w:style>
  <w:style w:type="paragraph" w:customStyle="1" w:styleId="xl107">
    <w:name w:val="xl107"/>
    <w:basedOn w:val="Normal"/>
    <w:rsid w:val="00BB0611"/>
    <w:pPr>
      <w:pBdr>
        <w:left w:val="single" w:sz="4" w:space="0" w:color="auto"/>
        <w:bottom w:val="single" w:sz="4" w:space="0" w:color="auto"/>
        <w:right w:val="double" w:sz="6" w:space="0" w:color="auto"/>
      </w:pBdr>
      <w:spacing w:before="100" w:beforeAutospacing="1" w:after="100" w:afterAutospacing="1"/>
      <w:jc w:val="center"/>
      <w:textAlignment w:val="center"/>
    </w:pPr>
    <w:rPr>
      <w:rFonts w:ascii="Arial Unicode MS" w:eastAsia="Arial Unicode MS" w:hAnsi="Arial Unicode MS" w:cs="Arial Unicode MS"/>
      <w:sz w:val="24"/>
      <w:szCs w:val="24"/>
      <w:lang w:val="es-ES" w:eastAsia="es-ES"/>
    </w:rPr>
  </w:style>
  <w:style w:type="paragraph" w:customStyle="1" w:styleId="xl110">
    <w:name w:val="xl110"/>
    <w:basedOn w:val="Normal"/>
    <w:rsid w:val="00BB0611"/>
    <w:pPr>
      <w:pBdr>
        <w:left w:val="single" w:sz="4" w:space="0" w:color="auto"/>
      </w:pBdr>
      <w:spacing w:before="100" w:beforeAutospacing="1" w:after="100" w:afterAutospacing="1"/>
      <w:jc w:val="center"/>
      <w:textAlignment w:val="center"/>
    </w:pPr>
    <w:rPr>
      <w:rFonts w:ascii="Arial" w:eastAsia="Arial Unicode MS" w:hAnsi="Arial" w:cs="Arial"/>
      <w:b/>
      <w:bCs/>
      <w:sz w:val="24"/>
      <w:szCs w:val="24"/>
      <w:lang w:val="es-ES" w:eastAsia="es-ES"/>
    </w:rPr>
  </w:style>
  <w:style w:type="paragraph" w:customStyle="1" w:styleId="Parrafo1">
    <w:name w:val="Parrafo1"/>
    <w:basedOn w:val="Textoindependiente"/>
    <w:rsid w:val="00BB0611"/>
    <w:pPr>
      <w:spacing w:before="40" w:beforeAutospacing="0" w:after="120" w:afterAutospacing="0" w:line="300" w:lineRule="atLeast"/>
    </w:pPr>
    <w:rPr>
      <w:rFonts w:ascii="Arial" w:hAnsi="Arial"/>
      <w:sz w:val="20"/>
      <w:szCs w:val="20"/>
      <w:lang w:val="es-ES" w:eastAsia="es-ES"/>
    </w:rPr>
  </w:style>
  <w:style w:type="character" w:customStyle="1" w:styleId="INCISOCar">
    <w:name w:val="INCISO Car"/>
    <w:basedOn w:val="Fuentedeprrafopredeter"/>
    <w:rsid w:val="00BB0611"/>
    <w:rPr>
      <w:rFonts w:ascii="Arial" w:hAnsi="Arial" w:cs="Arial"/>
      <w:sz w:val="18"/>
      <w:szCs w:val="18"/>
      <w:lang w:val="es-ES" w:eastAsia="es-ES" w:bidi="ar-SA"/>
    </w:rPr>
  </w:style>
  <w:style w:type="character" w:customStyle="1" w:styleId="textogeneral1">
    <w:name w:val="texto_general1"/>
    <w:basedOn w:val="Fuentedeprrafopredeter"/>
    <w:rsid w:val="00BB0611"/>
    <w:rPr>
      <w:rFonts w:ascii="Arial" w:hAnsi="Arial" w:cs="Arial" w:hint="default"/>
      <w:b w:val="0"/>
      <w:bCs w:val="0"/>
      <w:i w:val="0"/>
      <w:iCs w:val="0"/>
      <w:color w:val="0083B5"/>
      <w:sz w:val="15"/>
      <w:szCs w:val="15"/>
    </w:rPr>
  </w:style>
  <w:style w:type="character" w:customStyle="1" w:styleId="subtitulogeneral1">
    <w:name w:val="subtitulo_general1"/>
    <w:basedOn w:val="Fuentedeprrafopredeter"/>
    <w:rsid w:val="00BB0611"/>
    <w:rPr>
      <w:rFonts w:ascii="Arial" w:hAnsi="Arial" w:cs="Arial" w:hint="default"/>
      <w:b/>
      <w:bCs/>
      <w:i/>
      <w:iCs/>
      <w:color w:val="0083B5"/>
      <w:sz w:val="20"/>
      <w:szCs w:val="20"/>
    </w:rPr>
  </w:style>
  <w:style w:type="character" w:customStyle="1" w:styleId="TextoCarCar">
    <w:name w:val="Texto Car Car"/>
    <w:basedOn w:val="Fuentedeprrafopredeter"/>
    <w:rsid w:val="00BB0611"/>
    <w:rPr>
      <w:rFonts w:ascii="Arial" w:hAnsi="Arial"/>
      <w:sz w:val="18"/>
      <w:szCs w:val="18"/>
      <w:lang w:val="es-MX" w:eastAsia="es-MX" w:bidi="ar-SA"/>
    </w:rPr>
  </w:style>
  <w:style w:type="paragraph" w:customStyle="1" w:styleId="CarCarCarCarCar">
    <w:name w:val="Car Car Car Car Car"/>
    <w:basedOn w:val="Normal"/>
    <w:autoRedefine/>
    <w:rsid w:val="00BB0611"/>
    <w:pPr>
      <w:spacing w:after="160" w:line="240" w:lineRule="exact"/>
    </w:pPr>
    <w:rPr>
      <w:rFonts w:ascii="Arial" w:eastAsia="Times New Roman" w:hAnsi="Arial" w:cs="Times New Roman"/>
      <w:szCs w:val="20"/>
      <w:lang w:val="es-MX"/>
    </w:rPr>
  </w:style>
  <w:style w:type="paragraph" w:customStyle="1" w:styleId="CarCarCarCar">
    <w:name w:val="Car Car Car Car"/>
    <w:basedOn w:val="Normal"/>
    <w:autoRedefine/>
    <w:rsid w:val="00BB0611"/>
    <w:pPr>
      <w:spacing w:after="160" w:line="240" w:lineRule="exact"/>
    </w:pPr>
    <w:rPr>
      <w:rFonts w:ascii="Arial" w:eastAsia="Times New Roman" w:hAnsi="Arial" w:cs="Times New Roman"/>
      <w:szCs w:val="20"/>
      <w:lang w:val="es-MX"/>
    </w:rPr>
  </w:style>
  <w:style w:type="paragraph" w:styleId="TDC4">
    <w:name w:val="toc 4"/>
    <w:basedOn w:val="Normal"/>
    <w:next w:val="Normal"/>
    <w:autoRedefine/>
    <w:uiPriority w:val="39"/>
    <w:rsid w:val="00BB0611"/>
    <w:pPr>
      <w:overflowPunct w:val="0"/>
      <w:autoSpaceDE w:val="0"/>
      <w:autoSpaceDN w:val="0"/>
      <w:adjustRightInd w:val="0"/>
      <w:ind w:left="720"/>
      <w:textAlignment w:val="baseline"/>
    </w:pPr>
    <w:rPr>
      <w:rFonts w:ascii="Times New Roman" w:eastAsia="Times New Roman" w:hAnsi="Times New Roman" w:cs="Times New Roman"/>
      <w:sz w:val="24"/>
      <w:szCs w:val="21"/>
      <w:lang w:val="es-ES" w:eastAsia="es-ES"/>
    </w:rPr>
  </w:style>
  <w:style w:type="paragraph" w:styleId="TDC5">
    <w:name w:val="toc 5"/>
    <w:basedOn w:val="Normal"/>
    <w:next w:val="Normal"/>
    <w:autoRedefine/>
    <w:uiPriority w:val="39"/>
    <w:rsid w:val="00BB0611"/>
    <w:pPr>
      <w:overflowPunct w:val="0"/>
      <w:autoSpaceDE w:val="0"/>
      <w:autoSpaceDN w:val="0"/>
      <w:adjustRightInd w:val="0"/>
      <w:ind w:left="960"/>
      <w:textAlignment w:val="baseline"/>
    </w:pPr>
    <w:rPr>
      <w:rFonts w:ascii="Times New Roman" w:eastAsia="Times New Roman" w:hAnsi="Times New Roman" w:cs="Times New Roman"/>
      <w:sz w:val="24"/>
      <w:szCs w:val="21"/>
      <w:lang w:val="es-ES" w:eastAsia="es-ES"/>
    </w:rPr>
  </w:style>
  <w:style w:type="paragraph" w:styleId="TDC6">
    <w:name w:val="toc 6"/>
    <w:basedOn w:val="Normal"/>
    <w:next w:val="Normal"/>
    <w:autoRedefine/>
    <w:uiPriority w:val="39"/>
    <w:rsid w:val="00BB0611"/>
    <w:pPr>
      <w:overflowPunct w:val="0"/>
      <w:autoSpaceDE w:val="0"/>
      <w:autoSpaceDN w:val="0"/>
      <w:adjustRightInd w:val="0"/>
      <w:ind w:left="1200"/>
      <w:textAlignment w:val="baseline"/>
    </w:pPr>
    <w:rPr>
      <w:rFonts w:ascii="Times New Roman" w:eastAsia="Times New Roman" w:hAnsi="Times New Roman" w:cs="Times New Roman"/>
      <w:sz w:val="24"/>
      <w:szCs w:val="21"/>
      <w:lang w:val="es-ES" w:eastAsia="es-ES"/>
    </w:rPr>
  </w:style>
  <w:style w:type="paragraph" w:styleId="TDC7">
    <w:name w:val="toc 7"/>
    <w:basedOn w:val="Normal"/>
    <w:next w:val="Normal"/>
    <w:autoRedefine/>
    <w:uiPriority w:val="39"/>
    <w:rsid w:val="00BB0611"/>
    <w:pPr>
      <w:overflowPunct w:val="0"/>
      <w:autoSpaceDE w:val="0"/>
      <w:autoSpaceDN w:val="0"/>
      <w:adjustRightInd w:val="0"/>
      <w:ind w:left="1440"/>
      <w:textAlignment w:val="baseline"/>
    </w:pPr>
    <w:rPr>
      <w:rFonts w:ascii="Times New Roman" w:eastAsia="Times New Roman" w:hAnsi="Times New Roman" w:cs="Times New Roman"/>
      <w:sz w:val="24"/>
      <w:szCs w:val="21"/>
      <w:lang w:val="es-ES" w:eastAsia="es-ES"/>
    </w:rPr>
  </w:style>
  <w:style w:type="paragraph" w:styleId="TDC8">
    <w:name w:val="toc 8"/>
    <w:basedOn w:val="Normal"/>
    <w:next w:val="Normal"/>
    <w:autoRedefine/>
    <w:uiPriority w:val="39"/>
    <w:rsid w:val="00BB0611"/>
    <w:pPr>
      <w:overflowPunct w:val="0"/>
      <w:autoSpaceDE w:val="0"/>
      <w:autoSpaceDN w:val="0"/>
      <w:adjustRightInd w:val="0"/>
      <w:ind w:left="1680"/>
      <w:textAlignment w:val="baseline"/>
    </w:pPr>
    <w:rPr>
      <w:rFonts w:ascii="Times New Roman" w:eastAsia="Times New Roman" w:hAnsi="Times New Roman" w:cs="Times New Roman"/>
      <w:sz w:val="24"/>
      <w:szCs w:val="21"/>
      <w:lang w:val="es-ES" w:eastAsia="es-ES"/>
    </w:rPr>
  </w:style>
  <w:style w:type="paragraph" w:styleId="TDC9">
    <w:name w:val="toc 9"/>
    <w:basedOn w:val="Normal"/>
    <w:next w:val="Normal"/>
    <w:autoRedefine/>
    <w:uiPriority w:val="39"/>
    <w:rsid w:val="00BB0611"/>
    <w:pPr>
      <w:overflowPunct w:val="0"/>
      <w:autoSpaceDE w:val="0"/>
      <w:autoSpaceDN w:val="0"/>
      <w:adjustRightInd w:val="0"/>
      <w:ind w:left="1920"/>
      <w:textAlignment w:val="baseline"/>
    </w:pPr>
    <w:rPr>
      <w:rFonts w:ascii="Times New Roman" w:eastAsia="Times New Roman" w:hAnsi="Times New Roman" w:cs="Times New Roman"/>
      <w:sz w:val="24"/>
      <w:szCs w:val="21"/>
      <w:lang w:val="es-ES" w:eastAsia="es-ES"/>
    </w:rPr>
  </w:style>
  <w:style w:type="paragraph" w:customStyle="1" w:styleId="CarCarCar">
    <w:name w:val="Car Car Car"/>
    <w:basedOn w:val="Normal"/>
    <w:autoRedefine/>
    <w:rsid w:val="00BB0611"/>
    <w:pPr>
      <w:spacing w:after="160" w:line="240" w:lineRule="exact"/>
    </w:pPr>
    <w:rPr>
      <w:rFonts w:ascii="Arial" w:eastAsia="Times New Roman" w:hAnsi="Arial" w:cs="Times New Roman"/>
      <w:szCs w:val="20"/>
      <w:lang w:val="es-MX"/>
    </w:rPr>
  </w:style>
  <w:style w:type="character" w:customStyle="1" w:styleId="ROMANOSCar">
    <w:name w:val="ROMANOS Car"/>
    <w:basedOn w:val="Fuentedeprrafopredeter"/>
    <w:link w:val="ROMANOS"/>
    <w:locked/>
    <w:rsid w:val="00BB0611"/>
    <w:rPr>
      <w:rFonts w:ascii="Arial" w:eastAsia="Times New Roman" w:hAnsi="Arial" w:cs="Arial"/>
      <w:sz w:val="18"/>
      <w:szCs w:val="18"/>
    </w:rPr>
  </w:style>
  <w:style w:type="paragraph" w:customStyle="1" w:styleId="Textonormal">
    <w:name w:val="Texto normal"/>
    <w:basedOn w:val="Normal"/>
    <w:rsid w:val="00BB0611"/>
    <w:pPr>
      <w:jc w:val="both"/>
    </w:pPr>
    <w:rPr>
      <w:rFonts w:ascii="Arial" w:eastAsia="Times New Roman" w:hAnsi="Arial" w:cs="Arial"/>
      <w:szCs w:val="20"/>
      <w:lang w:val="es-ES" w:eastAsia="es-ES"/>
    </w:rPr>
  </w:style>
  <w:style w:type="table" w:styleId="Sombreadoclaro-nfasis3">
    <w:name w:val="Light Shading Accent 3"/>
    <w:basedOn w:val="Tablanormal"/>
    <w:uiPriority w:val="60"/>
    <w:rsid w:val="00BB0611"/>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styleId="Textodelmarcadordeposicin">
    <w:name w:val="Placeholder Text"/>
    <w:basedOn w:val="Fuentedeprrafopredeter"/>
    <w:uiPriority w:val="99"/>
    <w:semiHidden/>
    <w:rsid w:val="00BB0611"/>
    <w:rPr>
      <w:color w:val="808080"/>
    </w:rPr>
  </w:style>
  <w:style w:type="paragraph" w:styleId="Textonotaalfinal">
    <w:name w:val="endnote text"/>
    <w:basedOn w:val="Normal"/>
    <w:link w:val="TextonotaalfinalCar"/>
    <w:rsid w:val="00BB0611"/>
    <w:pPr>
      <w:overflowPunct w:val="0"/>
      <w:autoSpaceDE w:val="0"/>
      <w:autoSpaceDN w:val="0"/>
      <w:adjustRightInd w:val="0"/>
      <w:textAlignment w:val="baseline"/>
    </w:pPr>
    <w:rPr>
      <w:rFonts w:ascii="Times New Roman" w:eastAsia="Times New Roman" w:hAnsi="Times New Roman" w:cs="Times New Roman"/>
      <w:sz w:val="20"/>
      <w:szCs w:val="20"/>
      <w:lang w:val="es-ES" w:eastAsia="es-ES"/>
    </w:rPr>
  </w:style>
  <w:style w:type="character" w:customStyle="1" w:styleId="TextonotaalfinalCar">
    <w:name w:val="Texto nota al final Car"/>
    <w:basedOn w:val="Fuentedeprrafopredeter"/>
    <w:link w:val="Textonotaalfinal"/>
    <w:rsid w:val="00BB0611"/>
    <w:rPr>
      <w:rFonts w:ascii="Times New Roman" w:eastAsia="Times New Roman" w:hAnsi="Times New Roman" w:cs="Times New Roman"/>
      <w:sz w:val="20"/>
      <w:szCs w:val="20"/>
      <w:lang w:val="es-ES" w:eastAsia="es-ES"/>
    </w:rPr>
  </w:style>
  <w:style w:type="character" w:styleId="Refdenotaalfinal">
    <w:name w:val="endnote reference"/>
    <w:basedOn w:val="Fuentedeprrafopredeter"/>
    <w:rsid w:val="00BB061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5" w:uiPriority="0"/>
    <w:lsdException w:name="index 6"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542C7B"/>
    <w:pPr>
      <w:keepNext/>
      <w:overflowPunct w:val="0"/>
      <w:autoSpaceDE w:val="0"/>
      <w:autoSpaceDN w:val="0"/>
      <w:adjustRightInd w:val="0"/>
      <w:spacing w:before="240" w:after="60"/>
      <w:textAlignment w:val="baseline"/>
      <w:outlineLvl w:val="0"/>
    </w:pPr>
    <w:rPr>
      <w:rFonts w:ascii="Arial" w:eastAsia="Times New Roman" w:hAnsi="Arial" w:cs="Arial"/>
      <w:b/>
      <w:bCs/>
      <w:kern w:val="32"/>
      <w:sz w:val="32"/>
      <w:szCs w:val="32"/>
      <w:lang w:val="es-ES" w:eastAsia="es-ES"/>
    </w:rPr>
  </w:style>
  <w:style w:type="paragraph" w:styleId="Ttulo2">
    <w:name w:val="heading 2"/>
    <w:basedOn w:val="Normal"/>
    <w:next w:val="Normal"/>
    <w:link w:val="Ttulo2Car"/>
    <w:qFormat/>
    <w:rsid w:val="00BB0611"/>
    <w:pPr>
      <w:keepNext/>
      <w:overflowPunct w:val="0"/>
      <w:autoSpaceDE w:val="0"/>
      <w:autoSpaceDN w:val="0"/>
      <w:adjustRightInd w:val="0"/>
      <w:spacing w:before="240" w:after="60"/>
      <w:textAlignment w:val="baseline"/>
      <w:outlineLvl w:val="1"/>
    </w:pPr>
    <w:rPr>
      <w:rFonts w:ascii="Arial" w:eastAsia="Times New Roman" w:hAnsi="Arial" w:cs="Arial"/>
      <w:b/>
      <w:bCs/>
      <w:i/>
      <w:iCs/>
      <w:sz w:val="28"/>
      <w:szCs w:val="28"/>
      <w:lang w:val="es-ES" w:eastAsia="es-ES"/>
    </w:rPr>
  </w:style>
  <w:style w:type="paragraph" w:styleId="Ttulo3">
    <w:name w:val="heading 3"/>
    <w:basedOn w:val="Normal"/>
    <w:next w:val="Normal"/>
    <w:link w:val="Ttulo3Car"/>
    <w:qFormat/>
    <w:rsid w:val="00BB0611"/>
    <w:pPr>
      <w:keepNext/>
      <w:overflowPunct w:val="0"/>
      <w:autoSpaceDE w:val="0"/>
      <w:autoSpaceDN w:val="0"/>
      <w:adjustRightInd w:val="0"/>
      <w:spacing w:before="240" w:after="60"/>
      <w:textAlignment w:val="baseline"/>
      <w:outlineLvl w:val="2"/>
    </w:pPr>
    <w:rPr>
      <w:rFonts w:ascii="Arial" w:eastAsia="Times New Roman" w:hAnsi="Arial" w:cs="Arial"/>
      <w:b/>
      <w:bCs/>
      <w:sz w:val="26"/>
      <w:szCs w:val="26"/>
      <w:lang w:val="es-ES" w:eastAsia="es-ES"/>
    </w:rPr>
  </w:style>
  <w:style w:type="paragraph" w:styleId="Ttulo4">
    <w:name w:val="heading 4"/>
    <w:basedOn w:val="Normal"/>
    <w:next w:val="Normal"/>
    <w:link w:val="Ttulo4Car"/>
    <w:unhideWhenUsed/>
    <w:qFormat/>
    <w:rsid w:val="00BB0611"/>
    <w:pPr>
      <w:keepNext/>
      <w:keepLines/>
      <w:spacing w:before="20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qFormat/>
    <w:rsid w:val="00BB0611"/>
    <w:pPr>
      <w:keepNext/>
      <w:overflowPunct w:val="0"/>
      <w:autoSpaceDE w:val="0"/>
      <w:autoSpaceDN w:val="0"/>
      <w:adjustRightInd w:val="0"/>
      <w:jc w:val="center"/>
      <w:textAlignment w:val="baseline"/>
      <w:outlineLvl w:val="4"/>
    </w:pPr>
    <w:rPr>
      <w:rFonts w:ascii="Arial" w:eastAsia="Times New Roman" w:hAnsi="Arial" w:cs="Arial"/>
      <w:b/>
      <w:bCs/>
      <w:sz w:val="24"/>
      <w:szCs w:val="20"/>
      <w:lang w:val="es-ES" w:eastAsia="es-ES"/>
    </w:rPr>
  </w:style>
  <w:style w:type="paragraph" w:styleId="Ttulo6">
    <w:name w:val="heading 6"/>
    <w:basedOn w:val="Normal"/>
    <w:next w:val="Normal"/>
    <w:link w:val="Ttulo6Car"/>
    <w:qFormat/>
    <w:rsid w:val="00BB0611"/>
    <w:pPr>
      <w:keepNext/>
      <w:overflowPunct w:val="0"/>
      <w:autoSpaceDE w:val="0"/>
      <w:autoSpaceDN w:val="0"/>
      <w:adjustRightInd w:val="0"/>
      <w:jc w:val="center"/>
      <w:textAlignment w:val="baseline"/>
      <w:outlineLvl w:val="5"/>
    </w:pPr>
    <w:rPr>
      <w:rFonts w:ascii="Arial" w:eastAsia="Times New Roman" w:hAnsi="Arial" w:cs="Arial"/>
      <w:sz w:val="28"/>
      <w:szCs w:val="20"/>
      <w:lang w:val="es-ES" w:eastAsia="es-ES"/>
    </w:rPr>
  </w:style>
  <w:style w:type="paragraph" w:styleId="Ttulo7">
    <w:name w:val="heading 7"/>
    <w:basedOn w:val="Normal"/>
    <w:next w:val="Normal"/>
    <w:link w:val="Ttulo7Car"/>
    <w:qFormat/>
    <w:rsid w:val="00BB0611"/>
    <w:pPr>
      <w:keepNext/>
      <w:overflowPunct w:val="0"/>
      <w:autoSpaceDE w:val="0"/>
      <w:autoSpaceDN w:val="0"/>
      <w:adjustRightInd w:val="0"/>
      <w:jc w:val="center"/>
      <w:textAlignment w:val="baseline"/>
      <w:outlineLvl w:val="6"/>
    </w:pPr>
    <w:rPr>
      <w:rFonts w:ascii="Arial" w:eastAsia="Times New Roman" w:hAnsi="Arial" w:cs="Arial"/>
      <w:b/>
      <w:bCs/>
      <w:sz w:val="28"/>
      <w:szCs w:val="20"/>
      <w:lang w:val="es-ES" w:eastAsia="es-ES"/>
    </w:rPr>
  </w:style>
  <w:style w:type="paragraph" w:styleId="Ttulo8">
    <w:name w:val="heading 8"/>
    <w:basedOn w:val="Normal"/>
    <w:next w:val="Normal"/>
    <w:link w:val="Ttulo8Car"/>
    <w:qFormat/>
    <w:rsid w:val="00BB0611"/>
    <w:pPr>
      <w:keepNext/>
      <w:overflowPunct w:val="0"/>
      <w:autoSpaceDE w:val="0"/>
      <w:autoSpaceDN w:val="0"/>
      <w:adjustRightInd w:val="0"/>
      <w:jc w:val="center"/>
      <w:textAlignment w:val="baseline"/>
      <w:outlineLvl w:val="7"/>
    </w:pPr>
    <w:rPr>
      <w:rFonts w:ascii="Arial" w:eastAsia="Times New Roman" w:hAnsi="Arial" w:cs="Arial"/>
      <w:b/>
      <w:bCs/>
      <w:sz w:val="56"/>
      <w:szCs w:val="20"/>
      <w:lang w:val="es-ES" w:eastAsia="es-ES"/>
    </w:rPr>
  </w:style>
  <w:style w:type="paragraph" w:styleId="Ttulo9">
    <w:name w:val="heading 9"/>
    <w:basedOn w:val="Normal"/>
    <w:next w:val="Normal"/>
    <w:link w:val="Ttulo9Car"/>
    <w:qFormat/>
    <w:rsid w:val="00BB0611"/>
    <w:pPr>
      <w:keepNext/>
      <w:numPr>
        <w:ilvl w:val="8"/>
        <w:numId w:val="4"/>
      </w:numPr>
      <w:jc w:val="both"/>
      <w:outlineLvl w:val="8"/>
    </w:pPr>
    <w:rPr>
      <w:rFonts w:ascii="Arial" w:eastAsia="Times New Roman" w:hAnsi="Arial" w:cs="Times New Roman"/>
      <w:b/>
      <w:color w:val="808000"/>
      <w:sz w:val="28"/>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ICBPortadaNormal">
    <w:name w:val="ICB Portada Normal"/>
    <w:basedOn w:val="Normal"/>
    <w:link w:val="ICBPortadaNormalCar"/>
    <w:qFormat/>
    <w:rsid w:val="0070154E"/>
    <w:pPr>
      <w:ind w:left="288" w:hanging="288"/>
      <w:jc w:val="both"/>
    </w:pPr>
    <w:rPr>
      <w:rFonts w:ascii="Lucida Sans" w:hAnsi="Lucida Sans"/>
      <w:sz w:val="18"/>
    </w:rPr>
  </w:style>
  <w:style w:type="character" w:customStyle="1" w:styleId="ICBPortadaNormalCar">
    <w:name w:val="ICB Portada Normal Car"/>
    <w:link w:val="ICBPortadaNormal"/>
    <w:rsid w:val="0070154E"/>
    <w:rPr>
      <w:rFonts w:ascii="Lucida Sans" w:hAnsi="Lucida Sans"/>
      <w:sz w:val="18"/>
    </w:rPr>
  </w:style>
  <w:style w:type="character" w:customStyle="1" w:styleId="Heading1Char">
    <w:name w:val="Heading 1 Char"/>
    <w:basedOn w:val="Fuentedeprrafopredeter"/>
    <w:uiPriority w:val="9"/>
    <w:rsid w:val="00542C7B"/>
    <w:rPr>
      <w:rFonts w:asciiTheme="majorHAnsi" w:eastAsiaTheme="majorEastAsia" w:hAnsiTheme="majorHAnsi" w:cstheme="majorBidi"/>
      <w:b/>
      <w:bCs/>
      <w:color w:val="365F91" w:themeColor="accent1" w:themeShade="BF"/>
      <w:sz w:val="28"/>
      <w:szCs w:val="28"/>
    </w:rPr>
  </w:style>
  <w:style w:type="character" w:customStyle="1" w:styleId="Ttulo1Car">
    <w:name w:val="Título 1 Car"/>
    <w:basedOn w:val="Fuentedeprrafopredeter"/>
    <w:link w:val="Ttulo1"/>
    <w:rsid w:val="00542C7B"/>
    <w:rPr>
      <w:rFonts w:ascii="Arial" w:eastAsia="Times New Roman" w:hAnsi="Arial" w:cs="Arial"/>
      <w:b/>
      <w:bCs/>
      <w:kern w:val="32"/>
      <w:sz w:val="32"/>
      <w:szCs w:val="32"/>
      <w:lang w:val="es-ES" w:eastAsia="es-ES"/>
    </w:rPr>
  </w:style>
  <w:style w:type="paragraph" w:customStyle="1" w:styleId="VIETA1">
    <w:name w:val="VIÑETA 1"/>
    <w:basedOn w:val="Normal"/>
    <w:rsid w:val="00542C7B"/>
    <w:pPr>
      <w:numPr>
        <w:numId w:val="1"/>
      </w:numPr>
      <w:ind w:right="283"/>
      <w:jc w:val="both"/>
    </w:pPr>
    <w:rPr>
      <w:rFonts w:ascii="Arial" w:eastAsia="Times New Roman" w:hAnsi="Arial" w:cs="Times New Roman"/>
      <w:sz w:val="20"/>
      <w:szCs w:val="20"/>
      <w:lang w:val="es-ES" w:eastAsia="es-ES"/>
    </w:rPr>
  </w:style>
  <w:style w:type="paragraph" w:styleId="Prrafodelista">
    <w:name w:val="List Paragraph"/>
    <w:basedOn w:val="Normal"/>
    <w:uiPriority w:val="34"/>
    <w:qFormat/>
    <w:rsid w:val="00542C7B"/>
    <w:pPr>
      <w:overflowPunct w:val="0"/>
      <w:autoSpaceDE w:val="0"/>
      <w:autoSpaceDN w:val="0"/>
      <w:adjustRightInd w:val="0"/>
      <w:ind w:left="708"/>
      <w:textAlignment w:val="baseline"/>
    </w:pPr>
    <w:rPr>
      <w:rFonts w:ascii="Times New Roman" w:eastAsia="Times New Roman" w:hAnsi="Times New Roman" w:cs="Times New Roman"/>
      <w:sz w:val="24"/>
      <w:szCs w:val="20"/>
      <w:lang w:val="es-ES" w:eastAsia="es-ES"/>
    </w:rPr>
  </w:style>
  <w:style w:type="paragraph" w:styleId="Listaconvietas3">
    <w:name w:val="List Bullet 3"/>
    <w:basedOn w:val="Normal"/>
    <w:uiPriority w:val="99"/>
    <w:unhideWhenUsed/>
    <w:rsid w:val="00542C7B"/>
    <w:pPr>
      <w:numPr>
        <w:numId w:val="2"/>
      </w:num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character" w:customStyle="1" w:styleId="Ttulo4Car">
    <w:name w:val="Título 4 Car"/>
    <w:basedOn w:val="Fuentedeprrafopredeter"/>
    <w:link w:val="Ttulo4"/>
    <w:rsid w:val="00BB0611"/>
    <w:rPr>
      <w:rFonts w:asciiTheme="majorHAnsi" w:eastAsiaTheme="majorEastAsia" w:hAnsiTheme="majorHAnsi" w:cstheme="majorBidi"/>
      <w:b/>
      <w:bCs/>
      <w:i/>
      <w:iCs/>
      <w:color w:val="4F81BD" w:themeColor="accent1"/>
    </w:rPr>
  </w:style>
  <w:style w:type="character" w:customStyle="1" w:styleId="Ttulo2Car">
    <w:name w:val="Título 2 Car"/>
    <w:basedOn w:val="Fuentedeprrafopredeter"/>
    <w:link w:val="Ttulo2"/>
    <w:rsid w:val="00BB0611"/>
    <w:rPr>
      <w:rFonts w:ascii="Arial" w:eastAsia="Times New Roman" w:hAnsi="Arial" w:cs="Arial"/>
      <w:b/>
      <w:bCs/>
      <w:i/>
      <w:iCs/>
      <w:sz w:val="28"/>
      <w:szCs w:val="28"/>
      <w:lang w:val="es-ES" w:eastAsia="es-ES"/>
    </w:rPr>
  </w:style>
  <w:style w:type="character" w:customStyle="1" w:styleId="Ttulo3Car">
    <w:name w:val="Título 3 Car"/>
    <w:basedOn w:val="Fuentedeprrafopredeter"/>
    <w:link w:val="Ttulo3"/>
    <w:rsid w:val="00BB0611"/>
    <w:rPr>
      <w:rFonts w:ascii="Arial" w:eastAsia="Times New Roman" w:hAnsi="Arial" w:cs="Arial"/>
      <w:b/>
      <w:bCs/>
      <w:sz w:val="26"/>
      <w:szCs w:val="26"/>
      <w:lang w:val="es-ES" w:eastAsia="es-ES"/>
    </w:rPr>
  </w:style>
  <w:style w:type="character" w:customStyle="1" w:styleId="Ttulo5Car">
    <w:name w:val="Título 5 Car"/>
    <w:basedOn w:val="Fuentedeprrafopredeter"/>
    <w:link w:val="Ttulo5"/>
    <w:rsid w:val="00BB0611"/>
    <w:rPr>
      <w:rFonts w:ascii="Arial" w:eastAsia="Times New Roman" w:hAnsi="Arial" w:cs="Arial"/>
      <w:b/>
      <w:bCs/>
      <w:sz w:val="24"/>
      <w:szCs w:val="20"/>
      <w:lang w:val="es-ES" w:eastAsia="es-ES"/>
    </w:rPr>
  </w:style>
  <w:style w:type="character" w:customStyle="1" w:styleId="Ttulo6Car">
    <w:name w:val="Título 6 Car"/>
    <w:basedOn w:val="Fuentedeprrafopredeter"/>
    <w:link w:val="Ttulo6"/>
    <w:rsid w:val="00BB0611"/>
    <w:rPr>
      <w:rFonts w:ascii="Arial" w:eastAsia="Times New Roman" w:hAnsi="Arial" w:cs="Arial"/>
      <w:sz w:val="28"/>
      <w:szCs w:val="20"/>
      <w:lang w:val="es-ES" w:eastAsia="es-ES"/>
    </w:rPr>
  </w:style>
  <w:style w:type="character" w:customStyle="1" w:styleId="Ttulo7Car">
    <w:name w:val="Título 7 Car"/>
    <w:basedOn w:val="Fuentedeprrafopredeter"/>
    <w:link w:val="Ttulo7"/>
    <w:rsid w:val="00BB0611"/>
    <w:rPr>
      <w:rFonts w:ascii="Arial" w:eastAsia="Times New Roman" w:hAnsi="Arial" w:cs="Arial"/>
      <w:b/>
      <w:bCs/>
      <w:sz w:val="28"/>
      <w:szCs w:val="20"/>
      <w:lang w:val="es-ES" w:eastAsia="es-ES"/>
    </w:rPr>
  </w:style>
  <w:style w:type="character" w:customStyle="1" w:styleId="Ttulo8Car">
    <w:name w:val="Título 8 Car"/>
    <w:basedOn w:val="Fuentedeprrafopredeter"/>
    <w:link w:val="Ttulo8"/>
    <w:rsid w:val="00BB0611"/>
    <w:rPr>
      <w:rFonts w:ascii="Arial" w:eastAsia="Times New Roman" w:hAnsi="Arial" w:cs="Arial"/>
      <w:b/>
      <w:bCs/>
      <w:sz w:val="56"/>
      <w:szCs w:val="20"/>
      <w:lang w:val="es-ES" w:eastAsia="es-ES"/>
    </w:rPr>
  </w:style>
  <w:style w:type="character" w:customStyle="1" w:styleId="Ttulo9Car">
    <w:name w:val="Título 9 Car"/>
    <w:basedOn w:val="Fuentedeprrafopredeter"/>
    <w:link w:val="Ttulo9"/>
    <w:rsid w:val="00BB0611"/>
    <w:rPr>
      <w:rFonts w:ascii="Arial" w:eastAsia="Times New Roman" w:hAnsi="Arial" w:cs="Times New Roman"/>
      <w:b/>
      <w:color w:val="808000"/>
      <w:sz w:val="28"/>
      <w:szCs w:val="20"/>
      <w:lang w:val="es-ES_tradnl" w:eastAsia="es-ES"/>
    </w:rPr>
  </w:style>
  <w:style w:type="paragraph" w:customStyle="1" w:styleId="BodyText21">
    <w:name w:val="Body Text 21"/>
    <w:basedOn w:val="Normal"/>
    <w:rsid w:val="00BB0611"/>
    <w:pPr>
      <w:tabs>
        <w:tab w:val="left" w:pos="709"/>
      </w:tabs>
      <w:overflowPunct w:val="0"/>
      <w:autoSpaceDE w:val="0"/>
      <w:autoSpaceDN w:val="0"/>
      <w:adjustRightInd w:val="0"/>
      <w:spacing w:line="360" w:lineRule="auto"/>
      <w:jc w:val="both"/>
      <w:textAlignment w:val="baseline"/>
    </w:pPr>
    <w:rPr>
      <w:rFonts w:ascii="Times New Roman" w:eastAsia="Times New Roman" w:hAnsi="Times New Roman" w:cs="Times New Roman"/>
      <w:sz w:val="24"/>
      <w:szCs w:val="20"/>
      <w:lang w:val="es-MX" w:eastAsia="es-ES"/>
    </w:rPr>
  </w:style>
  <w:style w:type="paragraph" w:customStyle="1" w:styleId="texto">
    <w:name w:val="texto"/>
    <w:basedOn w:val="Normal"/>
    <w:rsid w:val="00BB0611"/>
    <w:pPr>
      <w:spacing w:after="101" w:line="216" w:lineRule="atLeast"/>
      <w:ind w:firstLine="288"/>
      <w:jc w:val="both"/>
    </w:pPr>
    <w:rPr>
      <w:rFonts w:ascii="Arial" w:eastAsia="Times New Roman" w:hAnsi="Arial" w:cs="Arial"/>
      <w:sz w:val="18"/>
      <w:szCs w:val="18"/>
      <w:lang w:val="es-ES" w:eastAsia="es-ES"/>
    </w:rPr>
  </w:style>
  <w:style w:type="paragraph" w:customStyle="1" w:styleId="ROMANOS">
    <w:name w:val="ROMANOS"/>
    <w:basedOn w:val="Normal"/>
    <w:link w:val="ROMANOSCar"/>
    <w:rsid w:val="00BB0611"/>
    <w:pPr>
      <w:tabs>
        <w:tab w:val="left" w:pos="720"/>
      </w:tabs>
      <w:spacing w:after="101" w:line="216" w:lineRule="atLeast"/>
      <w:ind w:left="720" w:hanging="475"/>
      <w:jc w:val="both"/>
    </w:pPr>
    <w:rPr>
      <w:rFonts w:ascii="Arial" w:eastAsia="Times New Roman" w:hAnsi="Arial" w:cs="Arial"/>
      <w:sz w:val="18"/>
      <w:szCs w:val="18"/>
    </w:rPr>
  </w:style>
  <w:style w:type="paragraph" w:customStyle="1" w:styleId="INCISO">
    <w:name w:val="INCISO"/>
    <w:basedOn w:val="Normal"/>
    <w:rsid w:val="00BB0611"/>
    <w:pPr>
      <w:tabs>
        <w:tab w:val="left" w:pos="1080"/>
      </w:tabs>
      <w:spacing w:after="101" w:line="216" w:lineRule="atLeast"/>
      <w:ind w:left="1080" w:hanging="360"/>
      <w:jc w:val="both"/>
    </w:pPr>
    <w:rPr>
      <w:rFonts w:ascii="Arial" w:eastAsia="Times New Roman" w:hAnsi="Arial" w:cs="Arial"/>
      <w:sz w:val="18"/>
      <w:szCs w:val="18"/>
      <w:lang w:val="es-ES" w:eastAsia="es-ES"/>
    </w:rPr>
  </w:style>
  <w:style w:type="paragraph" w:styleId="Textoindependiente">
    <w:name w:val="Body Text"/>
    <w:basedOn w:val="Normal"/>
    <w:link w:val="TextoindependienteCar"/>
    <w:rsid w:val="00BB0611"/>
    <w:pPr>
      <w:spacing w:before="100" w:beforeAutospacing="1" w:after="100" w:afterAutospacing="1"/>
      <w:jc w:val="both"/>
    </w:pPr>
    <w:rPr>
      <w:rFonts w:ascii="Times New Roman" w:eastAsia="Times New Roman" w:hAnsi="Times New Roman" w:cs="Times New Roman"/>
      <w:sz w:val="28"/>
      <w:szCs w:val="24"/>
    </w:rPr>
  </w:style>
  <w:style w:type="character" w:customStyle="1" w:styleId="TextoindependienteCar">
    <w:name w:val="Texto independiente Car"/>
    <w:basedOn w:val="Fuentedeprrafopredeter"/>
    <w:link w:val="Textoindependiente"/>
    <w:rsid w:val="00BB0611"/>
    <w:rPr>
      <w:rFonts w:ascii="Times New Roman" w:eastAsia="Times New Roman" w:hAnsi="Times New Roman" w:cs="Times New Roman"/>
      <w:sz w:val="28"/>
      <w:szCs w:val="24"/>
    </w:rPr>
  </w:style>
  <w:style w:type="paragraph" w:styleId="Textoindependiente2">
    <w:name w:val="Body Text 2"/>
    <w:basedOn w:val="Normal"/>
    <w:link w:val="Textoindependiente2Car"/>
    <w:rsid w:val="00BB0611"/>
    <w:pPr>
      <w:overflowPunct w:val="0"/>
      <w:autoSpaceDE w:val="0"/>
      <w:autoSpaceDN w:val="0"/>
      <w:adjustRightInd w:val="0"/>
      <w:ind w:left="360"/>
      <w:textAlignment w:val="baseline"/>
    </w:pPr>
    <w:rPr>
      <w:rFonts w:ascii="Arial" w:eastAsia="Times New Roman" w:hAnsi="Arial" w:cs="Times New Roman"/>
      <w:szCs w:val="20"/>
    </w:rPr>
  </w:style>
  <w:style w:type="character" w:customStyle="1" w:styleId="Textoindependiente2Car">
    <w:name w:val="Texto independiente 2 Car"/>
    <w:basedOn w:val="Fuentedeprrafopredeter"/>
    <w:link w:val="Textoindependiente2"/>
    <w:rsid w:val="00BB0611"/>
    <w:rPr>
      <w:rFonts w:ascii="Arial" w:eastAsia="Times New Roman" w:hAnsi="Arial" w:cs="Times New Roman"/>
      <w:szCs w:val="20"/>
    </w:rPr>
  </w:style>
  <w:style w:type="paragraph" w:styleId="Piedepgina">
    <w:name w:val="footer"/>
    <w:basedOn w:val="Normal"/>
    <w:link w:val="PiedepginaCar"/>
    <w:uiPriority w:val="99"/>
    <w:rsid w:val="00BB0611"/>
    <w:pPr>
      <w:tabs>
        <w:tab w:val="center" w:pos="4419"/>
        <w:tab w:val="right" w:pos="8838"/>
      </w:tabs>
      <w:overflowPunct w:val="0"/>
      <w:autoSpaceDE w:val="0"/>
      <w:autoSpaceDN w:val="0"/>
      <w:adjustRightInd w:val="0"/>
      <w:textAlignment w:val="baseline"/>
    </w:pPr>
    <w:rPr>
      <w:rFonts w:ascii="Arial" w:eastAsia="Times New Roman" w:hAnsi="Arial" w:cs="Times New Roman"/>
      <w:sz w:val="24"/>
      <w:szCs w:val="20"/>
      <w:lang w:val="es-MX"/>
    </w:rPr>
  </w:style>
  <w:style w:type="character" w:customStyle="1" w:styleId="PiedepginaCar">
    <w:name w:val="Pie de página Car"/>
    <w:basedOn w:val="Fuentedeprrafopredeter"/>
    <w:link w:val="Piedepgina"/>
    <w:uiPriority w:val="99"/>
    <w:rsid w:val="00BB0611"/>
    <w:rPr>
      <w:rFonts w:ascii="Arial" w:eastAsia="Times New Roman" w:hAnsi="Arial" w:cs="Times New Roman"/>
      <w:sz w:val="24"/>
      <w:szCs w:val="20"/>
      <w:lang w:val="es-MX"/>
    </w:rPr>
  </w:style>
  <w:style w:type="paragraph" w:styleId="Sangra2detindependiente">
    <w:name w:val="Body Text Indent 2"/>
    <w:basedOn w:val="Normal"/>
    <w:link w:val="Sangra2detindependienteCar"/>
    <w:rsid w:val="00BB0611"/>
    <w:pPr>
      <w:overflowPunct w:val="0"/>
      <w:autoSpaceDE w:val="0"/>
      <w:autoSpaceDN w:val="0"/>
      <w:adjustRightInd w:val="0"/>
      <w:ind w:left="708"/>
      <w:jc w:val="both"/>
      <w:textAlignment w:val="baseline"/>
    </w:pPr>
    <w:rPr>
      <w:rFonts w:ascii="Arial" w:eastAsia="Times New Roman" w:hAnsi="Arial" w:cs="Times New Roman"/>
      <w:sz w:val="24"/>
      <w:szCs w:val="20"/>
      <w:lang w:val="es-MX"/>
    </w:rPr>
  </w:style>
  <w:style w:type="character" w:customStyle="1" w:styleId="Sangra2detindependienteCar">
    <w:name w:val="Sangría 2 de t. independiente Car"/>
    <w:basedOn w:val="Fuentedeprrafopredeter"/>
    <w:link w:val="Sangra2detindependiente"/>
    <w:rsid w:val="00BB0611"/>
    <w:rPr>
      <w:rFonts w:ascii="Arial" w:eastAsia="Times New Roman" w:hAnsi="Arial" w:cs="Times New Roman"/>
      <w:sz w:val="24"/>
      <w:szCs w:val="20"/>
      <w:lang w:val="es-MX"/>
    </w:rPr>
  </w:style>
  <w:style w:type="paragraph" w:styleId="Sangra3detindependiente">
    <w:name w:val="Body Text Indent 3"/>
    <w:basedOn w:val="Normal"/>
    <w:link w:val="Sangra3detindependienteCar"/>
    <w:rsid w:val="00BB0611"/>
    <w:pPr>
      <w:overflowPunct w:val="0"/>
      <w:autoSpaceDE w:val="0"/>
      <w:autoSpaceDN w:val="0"/>
      <w:adjustRightInd w:val="0"/>
      <w:spacing w:after="120"/>
      <w:ind w:left="360"/>
      <w:textAlignment w:val="baseline"/>
    </w:pPr>
    <w:rPr>
      <w:rFonts w:ascii="Times New Roman" w:eastAsia="Times New Roman" w:hAnsi="Times New Roman" w:cs="Times New Roman"/>
      <w:sz w:val="16"/>
      <w:szCs w:val="16"/>
      <w:lang w:val="es-ES" w:eastAsia="es-ES"/>
    </w:rPr>
  </w:style>
  <w:style w:type="character" w:customStyle="1" w:styleId="Sangra3detindependienteCar">
    <w:name w:val="Sangría 3 de t. independiente Car"/>
    <w:basedOn w:val="Fuentedeprrafopredeter"/>
    <w:link w:val="Sangra3detindependiente"/>
    <w:rsid w:val="00BB0611"/>
    <w:rPr>
      <w:rFonts w:ascii="Times New Roman" w:eastAsia="Times New Roman" w:hAnsi="Times New Roman" w:cs="Times New Roman"/>
      <w:sz w:val="16"/>
      <w:szCs w:val="16"/>
      <w:lang w:val="es-ES" w:eastAsia="es-ES"/>
    </w:rPr>
  </w:style>
  <w:style w:type="paragraph" w:customStyle="1" w:styleId="Textoindependiente31">
    <w:name w:val="Texto independiente 31"/>
    <w:basedOn w:val="Normal"/>
    <w:rsid w:val="00BB0611"/>
    <w:pPr>
      <w:jc w:val="both"/>
    </w:pPr>
    <w:rPr>
      <w:rFonts w:ascii="Arial" w:eastAsia="Times New Roman" w:hAnsi="Arial" w:cs="Arial"/>
      <w:b/>
      <w:lang w:val="es-ES" w:eastAsia="es-ES"/>
    </w:rPr>
  </w:style>
  <w:style w:type="paragraph" w:customStyle="1" w:styleId="CUADRO">
    <w:name w:val="CUADRO"/>
    <w:basedOn w:val="Normal"/>
    <w:rsid w:val="00BB0611"/>
    <w:pPr>
      <w:jc w:val="center"/>
    </w:pPr>
    <w:rPr>
      <w:rFonts w:ascii="Arial" w:eastAsia="Times New Roman" w:hAnsi="Arial" w:cs="Times New Roman"/>
      <w:b/>
      <w:sz w:val="20"/>
      <w:szCs w:val="20"/>
      <w:lang w:val="es-MX" w:eastAsia="es-ES"/>
    </w:rPr>
  </w:style>
  <w:style w:type="paragraph" w:customStyle="1" w:styleId="TABLAS">
    <w:name w:val="TABLAS"/>
    <w:basedOn w:val="Normal"/>
    <w:rsid w:val="00BB0611"/>
    <w:pPr>
      <w:spacing w:before="72" w:after="72"/>
      <w:jc w:val="both"/>
    </w:pPr>
    <w:rPr>
      <w:rFonts w:ascii="Arial" w:eastAsia="Times New Roman" w:hAnsi="Arial" w:cs="Times New Roman"/>
      <w:color w:val="000080"/>
      <w:sz w:val="20"/>
      <w:szCs w:val="20"/>
      <w:lang w:val="es-ES_tradnl" w:eastAsia="es-ES"/>
    </w:rPr>
  </w:style>
  <w:style w:type="paragraph" w:customStyle="1" w:styleId="PARRAFO">
    <w:name w:val="PARRAFO"/>
    <w:basedOn w:val="Normal"/>
    <w:rsid w:val="00BB0611"/>
    <w:pPr>
      <w:spacing w:after="240"/>
      <w:jc w:val="both"/>
    </w:pPr>
    <w:rPr>
      <w:rFonts w:ascii="Arial" w:eastAsia="Times New Roman" w:hAnsi="Arial" w:cs="Times New Roman"/>
      <w:color w:val="000080"/>
      <w:sz w:val="20"/>
      <w:szCs w:val="20"/>
      <w:lang w:val="es-ES_tradnl" w:eastAsia="es-ES"/>
    </w:rPr>
  </w:style>
  <w:style w:type="paragraph" w:customStyle="1" w:styleId="ANOTACION">
    <w:name w:val="ANOTACION"/>
    <w:basedOn w:val="Normal"/>
    <w:rsid w:val="00BB0611"/>
    <w:pPr>
      <w:spacing w:before="101" w:after="101" w:line="216" w:lineRule="atLeast"/>
      <w:jc w:val="center"/>
    </w:pPr>
    <w:rPr>
      <w:rFonts w:ascii="CG Palacio (WN)" w:eastAsia="Times New Roman" w:hAnsi="CG Palacio (WN)" w:cs="Times New Roman"/>
      <w:b/>
      <w:sz w:val="18"/>
      <w:szCs w:val="20"/>
      <w:lang w:val="es-ES_tradnl" w:eastAsia="es-ES"/>
    </w:rPr>
  </w:style>
  <w:style w:type="paragraph" w:customStyle="1" w:styleId="ENCABEZADO1">
    <w:name w:val="ENCABEZADO 1"/>
    <w:basedOn w:val="Normal"/>
    <w:rsid w:val="00BB0611"/>
    <w:pPr>
      <w:jc w:val="right"/>
    </w:pPr>
    <w:rPr>
      <w:rFonts w:ascii="Arial" w:eastAsia="Times New Roman" w:hAnsi="Arial" w:cs="Times New Roman"/>
      <w:b/>
      <w:sz w:val="20"/>
      <w:szCs w:val="20"/>
      <w:lang w:val="es-ES" w:eastAsia="es-ES"/>
    </w:rPr>
  </w:style>
  <w:style w:type="paragraph" w:customStyle="1" w:styleId="ENCABEZADO2">
    <w:name w:val="ENCABEZADO 2"/>
    <w:basedOn w:val="Normal"/>
    <w:rsid w:val="00BB0611"/>
    <w:pPr>
      <w:tabs>
        <w:tab w:val="left" w:pos="6237"/>
        <w:tab w:val="left" w:pos="6663"/>
      </w:tabs>
      <w:jc w:val="right"/>
    </w:pPr>
    <w:rPr>
      <w:rFonts w:ascii="Arial" w:eastAsia="Times New Roman" w:hAnsi="Arial" w:cs="Times New Roman"/>
      <w:b/>
      <w:sz w:val="16"/>
      <w:szCs w:val="20"/>
      <w:lang w:val="es-ES" w:eastAsia="es-ES"/>
    </w:rPr>
  </w:style>
  <w:style w:type="paragraph" w:customStyle="1" w:styleId="VERSION">
    <w:name w:val="VERSION"/>
    <w:basedOn w:val="Normal"/>
    <w:rsid w:val="00BB0611"/>
    <w:rPr>
      <w:rFonts w:ascii="Arial" w:eastAsia="Times New Roman" w:hAnsi="Arial" w:cs="Times New Roman"/>
      <w:sz w:val="16"/>
      <w:szCs w:val="20"/>
      <w:lang w:val="es-ES" w:eastAsia="es-ES"/>
    </w:rPr>
  </w:style>
  <w:style w:type="paragraph" w:customStyle="1" w:styleId="CODIGO">
    <w:name w:val="CODIGO"/>
    <w:basedOn w:val="Normal"/>
    <w:rsid w:val="00BB0611"/>
    <w:pPr>
      <w:ind w:firstLine="7655"/>
    </w:pPr>
    <w:rPr>
      <w:rFonts w:ascii="Arial" w:eastAsia="Times New Roman" w:hAnsi="Arial" w:cs="Times New Roman"/>
      <w:sz w:val="16"/>
      <w:szCs w:val="20"/>
      <w:lang w:val="es-ES" w:eastAsia="es-ES"/>
    </w:rPr>
  </w:style>
  <w:style w:type="paragraph" w:customStyle="1" w:styleId="CARATULA">
    <w:name w:val="CARATULA"/>
    <w:basedOn w:val="Normal"/>
    <w:rsid w:val="00BB0611"/>
    <w:pPr>
      <w:jc w:val="center"/>
    </w:pPr>
    <w:rPr>
      <w:rFonts w:ascii="Arial" w:eastAsia="Times New Roman" w:hAnsi="Arial" w:cs="Times New Roman"/>
      <w:sz w:val="52"/>
      <w:szCs w:val="20"/>
      <w:lang w:val="es-ES_tradnl" w:eastAsia="es-ES"/>
    </w:rPr>
  </w:style>
  <w:style w:type="paragraph" w:customStyle="1" w:styleId="AUTORIZACION">
    <w:name w:val="AUTORIZACION"/>
    <w:basedOn w:val="Normal"/>
    <w:rsid w:val="00BB0611"/>
    <w:pPr>
      <w:jc w:val="both"/>
    </w:pPr>
    <w:rPr>
      <w:rFonts w:ascii="Arial" w:eastAsia="Times New Roman" w:hAnsi="Arial" w:cs="Times New Roman"/>
      <w:sz w:val="18"/>
      <w:szCs w:val="20"/>
      <w:lang w:val="es-ES" w:eastAsia="es-ES"/>
    </w:rPr>
  </w:style>
  <w:style w:type="paragraph" w:customStyle="1" w:styleId="AUTORIZACION1">
    <w:name w:val="AUTORIZACION 1"/>
    <w:basedOn w:val="AUTORIZACION"/>
    <w:rsid w:val="00BB0611"/>
    <w:pPr>
      <w:jc w:val="center"/>
    </w:pPr>
    <w:rPr>
      <w:b/>
    </w:rPr>
  </w:style>
  <w:style w:type="paragraph" w:customStyle="1" w:styleId="TEXTOCENTRADO">
    <w:name w:val="TEXTO CENTRADO"/>
    <w:basedOn w:val="Ttulo1"/>
    <w:rsid w:val="00BB0611"/>
    <w:pPr>
      <w:overflowPunct/>
      <w:autoSpaceDE/>
      <w:autoSpaceDN/>
      <w:adjustRightInd/>
      <w:spacing w:before="0" w:after="0"/>
      <w:jc w:val="center"/>
      <w:textAlignment w:val="auto"/>
    </w:pPr>
    <w:rPr>
      <w:rFonts w:cs="Times New Roman"/>
      <w:bCs w:val="0"/>
      <w:color w:val="000000"/>
      <w:kern w:val="0"/>
      <w:sz w:val="20"/>
      <w:szCs w:val="20"/>
    </w:rPr>
  </w:style>
  <w:style w:type="paragraph" w:customStyle="1" w:styleId="TITULOI">
    <w:name w:val="TITULO I"/>
    <w:basedOn w:val="Ttulo4"/>
    <w:rsid w:val="00BB0611"/>
    <w:pPr>
      <w:keepNext w:val="0"/>
      <w:keepLines w:val="0"/>
      <w:tabs>
        <w:tab w:val="num" w:pos="720"/>
      </w:tabs>
      <w:spacing w:before="60"/>
      <w:ind w:left="720" w:right="283" w:hanging="720"/>
      <w:jc w:val="both"/>
    </w:pPr>
    <w:rPr>
      <w:rFonts w:ascii="Arial" w:eastAsia="Times New Roman" w:hAnsi="Arial" w:cs="Times New Roman"/>
      <w:bCs w:val="0"/>
      <w:i w:val="0"/>
      <w:iCs w:val="0"/>
      <w:color w:val="000000"/>
      <w:sz w:val="20"/>
      <w:szCs w:val="20"/>
      <w:lang w:val="es-ES_tradnl" w:eastAsia="es-ES"/>
    </w:rPr>
  </w:style>
  <w:style w:type="paragraph" w:customStyle="1" w:styleId="TEXTO0">
    <w:name w:val="TEXTO"/>
    <w:basedOn w:val="Normal"/>
    <w:rsid w:val="00BB0611"/>
    <w:pPr>
      <w:ind w:left="709" w:right="283"/>
      <w:jc w:val="both"/>
    </w:pPr>
    <w:rPr>
      <w:rFonts w:ascii="Arial" w:eastAsia="Times New Roman" w:hAnsi="Arial" w:cs="Times New Roman"/>
      <w:sz w:val="20"/>
      <w:szCs w:val="20"/>
      <w:lang w:val="es-ES" w:eastAsia="es-ES"/>
    </w:rPr>
  </w:style>
  <w:style w:type="paragraph" w:customStyle="1" w:styleId="VIETA2">
    <w:name w:val="VIÑETA 2"/>
    <w:basedOn w:val="Normal"/>
    <w:rsid w:val="00BB0611"/>
    <w:pPr>
      <w:tabs>
        <w:tab w:val="num" w:pos="1418"/>
      </w:tabs>
      <w:ind w:left="1418" w:right="283" w:hanging="284"/>
      <w:jc w:val="both"/>
    </w:pPr>
    <w:rPr>
      <w:rFonts w:ascii="Arial" w:eastAsia="Times New Roman" w:hAnsi="Arial" w:cs="Times New Roman"/>
      <w:sz w:val="20"/>
      <w:szCs w:val="20"/>
      <w:lang w:val="es-ES" w:eastAsia="es-ES"/>
    </w:rPr>
  </w:style>
  <w:style w:type="paragraph" w:customStyle="1" w:styleId="TITULO1">
    <w:name w:val="TITULO 1"/>
    <w:basedOn w:val="Ttulo3"/>
    <w:rsid w:val="00BB0611"/>
    <w:pPr>
      <w:keepNext w:val="0"/>
      <w:tabs>
        <w:tab w:val="num" w:pos="720"/>
      </w:tabs>
      <w:overflowPunct/>
      <w:autoSpaceDE/>
      <w:autoSpaceDN/>
      <w:adjustRightInd/>
      <w:spacing w:before="360" w:after="120"/>
      <w:ind w:left="720" w:hanging="720"/>
      <w:jc w:val="both"/>
      <w:textAlignment w:val="auto"/>
    </w:pPr>
    <w:rPr>
      <w:rFonts w:cs="Times New Roman"/>
      <w:bCs w:val="0"/>
      <w:sz w:val="20"/>
      <w:szCs w:val="20"/>
      <w:lang w:val="es-ES_tradnl"/>
    </w:rPr>
  </w:style>
  <w:style w:type="paragraph" w:customStyle="1" w:styleId="ACTOR">
    <w:name w:val="ACTOR"/>
    <w:basedOn w:val="Sangradetextonormal"/>
    <w:rsid w:val="00BB0611"/>
    <w:pPr>
      <w:ind w:left="709" w:right="-93"/>
      <w:jc w:val="both"/>
    </w:pPr>
    <w:rPr>
      <w:b/>
      <w:lang w:val="es-ES"/>
    </w:rPr>
  </w:style>
  <w:style w:type="paragraph" w:styleId="Sangradetextonormal">
    <w:name w:val="Body Text Indent"/>
    <w:basedOn w:val="Normal"/>
    <w:link w:val="SangradetextonormalCar"/>
    <w:rsid w:val="00BB0611"/>
    <w:pPr>
      <w:ind w:left="72"/>
    </w:pPr>
    <w:rPr>
      <w:rFonts w:ascii="Arial" w:eastAsia="Times New Roman" w:hAnsi="Arial" w:cs="Times New Roman"/>
      <w:i/>
      <w:sz w:val="20"/>
      <w:szCs w:val="20"/>
      <w:lang w:val="es-ES_tradnl" w:eastAsia="es-ES"/>
    </w:rPr>
  </w:style>
  <w:style w:type="character" w:customStyle="1" w:styleId="SangradetextonormalCar">
    <w:name w:val="Sangría de texto normal Car"/>
    <w:basedOn w:val="Fuentedeprrafopredeter"/>
    <w:link w:val="Sangradetextonormal"/>
    <w:rsid w:val="00BB0611"/>
    <w:rPr>
      <w:rFonts w:ascii="Arial" w:eastAsia="Times New Roman" w:hAnsi="Arial" w:cs="Times New Roman"/>
      <w:i/>
      <w:sz w:val="20"/>
      <w:szCs w:val="20"/>
      <w:lang w:val="es-ES_tradnl" w:eastAsia="es-ES"/>
    </w:rPr>
  </w:style>
  <w:style w:type="paragraph" w:customStyle="1" w:styleId="SUBTITULO1">
    <w:name w:val="SUBTITULO 1"/>
    <w:basedOn w:val="TEXTOCENTRADO"/>
    <w:rsid w:val="00BB0611"/>
    <w:pPr>
      <w:tabs>
        <w:tab w:val="num" w:pos="709"/>
        <w:tab w:val="left" w:pos="8789"/>
      </w:tabs>
      <w:ind w:left="709" w:right="255" w:hanging="709"/>
      <w:jc w:val="both"/>
    </w:pPr>
  </w:style>
  <w:style w:type="paragraph" w:customStyle="1" w:styleId="SUBTITULO2">
    <w:name w:val="SUBTITULO 2"/>
    <w:basedOn w:val="PARRAFO"/>
    <w:rsid w:val="00BB0611"/>
    <w:pPr>
      <w:spacing w:before="60" w:after="120"/>
      <w:ind w:left="720" w:hanging="720"/>
    </w:pPr>
    <w:rPr>
      <w:color w:val="auto"/>
    </w:rPr>
  </w:style>
  <w:style w:type="paragraph" w:customStyle="1" w:styleId="Anexo1">
    <w:name w:val="Anexo 1"/>
    <w:basedOn w:val="Piedepgina"/>
    <w:rsid w:val="00BB0611"/>
    <w:pPr>
      <w:numPr>
        <w:ilvl w:val="12"/>
      </w:numPr>
      <w:tabs>
        <w:tab w:val="clear" w:pos="4419"/>
        <w:tab w:val="clear" w:pos="8838"/>
      </w:tabs>
      <w:overflowPunct/>
      <w:autoSpaceDE/>
      <w:autoSpaceDN/>
      <w:adjustRightInd/>
      <w:jc w:val="center"/>
      <w:textAlignment w:val="auto"/>
    </w:pPr>
    <w:rPr>
      <w:b/>
      <w:sz w:val="20"/>
      <w:lang w:val="es-ES_tradnl" w:eastAsia="es-ES"/>
    </w:rPr>
  </w:style>
  <w:style w:type="paragraph" w:customStyle="1" w:styleId="LETRAS">
    <w:name w:val="LETRAS"/>
    <w:basedOn w:val="Normal"/>
    <w:rsid w:val="00BB0611"/>
    <w:pPr>
      <w:tabs>
        <w:tab w:val="num" w:pos="1068"/>
      </w:tabs>
      <w:ind w:left="1068" w:right="283" w:hanging="360"/>
      <w:jc w:val="both"/>
    </w:pPr>
    <w:rPr>
      <w:rFonts w:ascii="Arial" w:eastAsia="Times New Roman" w:hAnsi="Arial" w:cs="Times New Roman"/>
      <w:sz w:val="20"/>
      <w:szCs w:val="20"/>
      <w:lang w:val="es-ES" w:eastAsia="es-ES"/>
    </w:rPr>
  </w:style>
  <w:style w:type="paragraph" w:customStyle="1" w:styleId="ANEXOCARATULA">
    <w:name w:val="ANEXO CARATULA"/>
    <w:basedOn w:val="Anexo1"/>
    <w:rsid w:val="00BB0611"/>
    <w:pPr>
      <w:ind w:right="255"/>
    </w:pPr>
    <w:rPr>
      <w:sz w:val="52"/>
    </w:rPr>
  </w:style>
  <w:style w:type="paragraph" w:customStyle="1" w:styleId="EMISION">
    <w:name w:val="EMISION"/>
    <w:basedOn w:val="Piedepgina"/>
    <w:rsid w:val="00BB0611"/>
    <w:pPr>
      <w:tabs>
        <w:tab w:val="clear" w:pos="4419"/>
        <w:tab w:val="clear" w:pos="8838"/>
      </w:tabs>
      <w:overflowPunct/>
      <w:autoSpaceDE/>
      <w:autoSpaceDN/>
      <w:adjustRightInd/>
      <w:textAlignment w:val="auto"/>
    </w:pPr>
    <w:rPr>
      <w:sz w:val="20"/>
      <w:lang w:val="es-ES" w:eastAsia="es-ES"/>
    </w:rPr>
  </w:style>
  <w:style w:type="paragraph" w:customStyle="1" w:styleId="POLITICASTEXTO">
    <w:name w:val="POLITICAS TEXTO"/>
    <w:basedOn w:val="TEXTO0"/>
    <w:rsid w:val="00BB0611"/>
    <w:pPr>
      <w:spacing w:before="60" w:after="120"/>
      <w:ind w:right="255"/>
      <w:jc w:val="center"/>
    </w:pPr>
    <w:rPr>
      <w:u w:val="single"/>
      <w:lang w:val="es-ES_tradnl"/>
    </w:rPr>
  </w:style>
  <w:style w:type="paragraph" w:customStyle="1" w:styleId="VIETA20">
    <w:name w:val="VIÑETA2"/>
    <w:basedOn w:val="Normal"/>
    <w:rsid w:val="00BB0611"/>
    <w:pPr>
      <w:tabs>
        <w:tab w:val="num" w:pos="-66"/>
      </w:tabs>
      <w:spacing w:before="60" w:after="60"/>
      <w:ind w:left="643" w:right="255" w:hanging="283"/>
      <w:jc w:val="both"/>
    </w:pPr>
    <w:rPr>
      <w:rFonts w:ascii="Arial" w:eastAsia="Times New Roman" w:hAnsi="Arial" w:cs="Times New Roman"/>
      <w:sz w:val="20"/>
      <w:szCs w:val="20"/>
      <w:lang w:val="es-ES_tradnl" w:eastAsia="es-ES"/>
    </w:rPr>
  </w:style>
  <w:style w:type="paragraph" w:customStyle="1" w:styleId="VIETA3">
    <w:name w:val="VIÑETA 3"/>
    <w:basedOn w:val="Normal"/>
    <w:rsid w:val="00BB0611"/>
    <w:pPr>
      <w:tabs>
        <w:tab w:val="num" w:pos="1069"/>
      </w:tabs>
      <w:spacing w:before="20" w:after="20"/>
      <w:ind w:left="1069" w:right="255" w:hanging="360"/>
      <w:jc w:val="both"/>
    </w:pPr>
    <w:rPr>
      <w:rFonts w:ascii="Arial" w:eastAsia="Times New Roman" w:hAnsi="Arial" w:cs="Times New Roman"/>
      <w:sz w:val="20"/>
      <w:szCs w:val="20"/>
      <w:lang w:val="es-ES_tradnl" w:eastAsia="es-ES"/>
    </w:rPr>
  </w:style>
  <w:style w:type="paragraph" w:customStyle="1" w:styleId="NOTAS">
    <w:name w:val="NOTAS"/>
    <w:basedOn w:val="Normal"/>
    <w:rsid w:val="00BB0611"/>
    <w:pPr>
      <w:numPr>
        <w:ilvl w:val="12"/>
      </w:numPr>
      <w:spacing w:before="60" w:after="60"/>
      <w:ind w:left="709"/>
      <w:jc w:val="both"/>
    </w:pPr>
    <w:rPr>
      <w:rFonts w:ascii="Arial" w:eastAsia="Times New Roman" w:hAnsi="Arial" w:cs="Times New Roman"/>
      <w:b/>
      <w:i/>
      <w:color w:val="000000"/>
      <w:sz w:val="16"/>
      <w:szCs w:val="20"/>
      <w:lang w:val="es-ES_tradnl" w:eastAsia="es-ES"/>
    </w:rPr>
  </w:style>
  <w:style w:type="paragraph" w:customStyle="1" w:styleId="TextodePoltica">
    <w:name w:val="Texto de Política"/>
    <w:basedOn w:val="Normal"/>
    <w:rsid w:val="00BB0611"/>
    <w:pPr>
      <w:tabs>
        <w:tab w:val="left" w:pos="142"/>
        <w:tab w:val="left" w:pos="195"/>
        <w:tab w:val="num" w:pos="567"/>
      </w:tabs>
      <w:spacing w:before="120"/>
      <w:ind w:left="567" w:right="215" w:hanging="567"/>
      <w:jc w:val="both"/>
    </w:pPr>
    <w:rPr>
      <w:rFonts w:ascii="Arial" w:eastAsia="Times New Roman" w:hAnsi="Arial" w:cs="Times New Roman"/>
      <w:sz w:val="24"/>
      <w:szCs w:val="20"/>
      <w:lang w:val="es-MX" w:eastAsia="es-ES"/>
    </w:rPr>
  </w:style>
  <w:style w:type="paragraph" w:customStyle="1" w:styleId="GLOSARIO">
    <w:name w:val="GLOSARIO"/>
    <w:basedOn w:val="Normal"/>
    <w:rsid w:val="00BB0611"/>
    <w:pPr>
      <w:spacing w:after="120"/>
      <w:jc w:val="both"/>
    </w:pPr>
    <w:rPr>
      <w:rFonts w:ascii="Arial" w:eastAsia="Times New Roman" w:hAnsi="Arial" w:cs="Times New Roman"/>
      <w:sz w:val="20"/>
      <w:szCs w:val="20"/>
      <w:lang w:val="es-ES_tradnl" w:eastAsia="es-ES"/>
    </w:rPr>
  </w:style>
  <w:style w:type="paragraph" w:customStyle="1" w:styleId="Asuntodelcomentario1">
    <w:name w:val="Asunto del comentario1"/>
    <w:basedOn w:val="Textocomentario"/>
    <w:next w:val="Textocomentario"/>
    <w:semiHidden/>
    <w:rsid w:val="00BB0611"/>
    <w:rPr>
      <w:b/>
      <w:bCs/>
    </w:rPr>
  </w:style>
  <w:style w:type="paragraph" w:styleId="Textocomentario">
    <w:name w:val="annotation text"/>
    <w:basedOn w:val="Normal"/>
    <w:link w:val="TextocomentarioCar"/>
    <w:uiPriority w:val="99"/>
    <w:semiHidden/>
    <w:rsid w:val="00BB0611"/>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semiHidden/>
    <w:rsid w:val="00BB0611"/>
    <w:rPr>
      <w:rFonts w:ascii="Times New Roman" w:eastAsia="Times New Roman" w:hAnsi="Times New Roman" w:cs="Times New Roman"/>
      <w:sz w:val="20"/>
      <w:szCs w:val="20"/>
      <w:lang w:val="es-ES_tradnl" w:eastAsia="es-ES"/>
    </w:rPr>
  </w:style>
  <w:style w:type="paragraph" w:customStyle="1" w:styleId="Text-Headline">
    <w:name w:val="Text-Headline"/>
    <w:rsid w:val="00BB0611"/>
    <w:pPr>
      <w:tabs>
        <w:tab w:val="right" w:pos="360"/>
        <w:tab w:val="left" w:pos="1020"/>
        <w:tab w:val="left" w:pos="6060"/>
      </w:tabs>
      <w:spacing w:after="120" w:line="260" w:lineRule="atLeast"/>
      <w:jc w:val="center"/>
    </w:pPr>
    <w:rPr>
      <w:rFonts w:ascii="Helvetica" w:eastAsia="Times New Roman" w:hAnsi="Helvetica" w:cs="Times New Roman"/>
      <w:b/>
      <w:color w:val="000000"/>
      <w:sz w:val="24"/>
      <w:szCs w:val="20"/>
      <w:lang w:eastAsia="es-ES"/>
    </w:rPr>
  </w:style>
  <w:style w:type="paragraph" w:customStyle="1" w:styleId="anotacion0">
    <w:name w:val="anotacion"/>
    <w:basedOn w:val="Normal"/>
    <w:rsid w:val="00BB0611"/>
    <w:pPr>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upcitexto">
    <w:name w:val="upcitexto"/>
    <w:basedOn w:val="Normal"/>
    <w:rsid w:val="00BB0611"/>
    <w:pPr>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bodytext210">
    <w:name w:val="bodytext21"/>
    <w:basedOn w:val="Normal"/>
    <w:rsid w:val="00BB0611"/>
    <w:pPr>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profesin">
    <w:name w:val="profesin"/>
    <w:basedOn w:val="Normal"/>
    <w:rsid w:val="00BB0611"/>
    <w:pPr>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hd1txt">
    <w:name w:val="hd1txt"/>
    <w:basedOn w:val="Normal"/>
    <w:rsid w:val="00BB0611"/>
    <w:pPr>
      <w:overflowPunct w:val="0"/>
      <w:autoSpaceDE w:val="0"/>
      <w:autoSpaceDN w:val="0"/>
      <w:adjustRightInd w:val="0"/>
      <w:spacing w:after="240"/>
      <w:textAlignment w:val="baseline"/>
    </w:pPr>
    <w:rPr>
      <w:rFonts w:ascii="Times New Roman" w:eastAsia="Times New Roman" w:hAnsi="Times New Roman" w:cs="Times New Roman"/>
      <w:sz w:val="20"/>
      <w:szCs w:val="20"/>
      <w:lang w:val="en-GB" w:eastAsia="es-ES"/>
    </w:rPr>
  </w:style>
  <w:style w:type="paragraph" w:styleId="Textoindependiente3">
    <w:name w:val="Body Text 3"/>
    <w:basedOn w:val="Normal"/>
    <w:link w:val="Textoindependiente3Car"/>
    <w:rsid w:val="00BB0611"/>
    <w:pPr>
      <w:overflowPunct w:val="0"/>
      <w:autoSpaceDE w:val="0"/>
      <w:autoSpaceDN w:val="0"/>
      <w:adjustRightInd w:val="0"/>
      <w:ind w:right="-522"/>
      <w:jc w:val="both"/>
      <w:textAlignment w:val="baseline"/>
    </w:pPr>
    <w:rPr>
      <w:rFonts w:ascii="Times New Roman" w:eastAsia="Times New Roman" w:hAnsi="Times New Roman" w:cs="Times New Roman"/>
      <w:sz w:val="24"/>
      <w:szCs w:val="20"/>
      <w:lang w:val="es-ES" w:eastAsia="es-ES"/>
    </w:rPr>
  </w:style>
  <w:style w:type="character" w:customStyle="1" w:styleId="Textoindependiente3Car">
    <w:name w:val="Texto independiente 3 Car"/>
    <w:basedOn w:val="Fuentedeprrafopredeter"/>
    <w:link w:val="Textoindependiente3"/>
    <w:rsid w:val="00BB0611"/>
    <w:rPr>
      <w:rFonts w:ascii="Times New Roman" w:eastAsia="Times New Roman" w:hAnsi="Times New Roman" w:cs="Times New Roman"/>
      <w:sz w:val="24"/>
      <w:szCs w:val="20"/>
      <w:lang w:val="es-ES" w:eastAsia="es-ES"/>
    </w:rPr>
  </w:style>
  <w:style w:type="paragraph" w:customStyle="1" w:styleId="cgtexconpaggra">
    <w:name w:val="cgtexconpaggra"/>
    <w:basedOn w:val="Normal"/>
    <w:rsid w:val="00BB0611"/>
    <w:pPr>
      <w:spacing w:before="100" w:beforeAutospacing="1" w:after="100" w:afterAutospacing="1"/>
    </w:pPr>
    <w:rPr>
      <w:rFonts w:ascii="Arial" w:eastAsia="Times New Roman" w:hAnsi="Arial" w:cs="Arial"/>
      <w:color w:val="000000"/>
      <w:sz w:val="17"/>
      <w:szCs w:val="17"/>
      <w:lang w:val="es-ES" w:eastAsia="es-ES"/>
    </w:rPr>
  </w:style>
  <w:style w:type="character" w:customStyle="1" w:styleId="cgtexconpaggra1">
    <w:name w:val="cgtexconpaggra1"/>
    <w:basedOn w:val="Fuentedeprrafopredeter"/>
    <w:rsid w:val="00BB0611"/>
    <w:rPr>
      <w:rFonts w:ascii="Arial" w:hAnsi="Arial" w:cs="Arial" w:hint="default"/>
      <w:color w:val="000000"/>
      <w:sz w:val="17"/>
      <w:szCs w:val="17"/>
    </w:rPr>
  </w:style>
  <w:style w:type="paragraph" w:styleId="Textodebloque">
    <w:name w:val="Block Text"/>
    <w:basedOn w:val="Normal"/>
    <w:rsid w:val="00BB0611"/>
    <w:pPr>
      <w:tabs>
        <w:tab w:val="num" w:pos="639"/>
      </w:tabs>
      <w:ind w:left="639" w:right="213"/>
      <w:jc w:val="both"/>
    </w:pPr>
    <w:rPr>
      <w:rFonts w:ascii="Arial" w:eastAsia="Times New Roman" w:hAnsi="Arial" w:cs="Times New Roman"/>
      <w:sz w:val="20"/>
      <w:szCs w:val="20"/>
      <w:lang w:val="es-ES_tradnl" w:eastAsia="es-ES"/>
    </w:rPr>
  </w:style>
  <w:style w:type="paragraph" w:styleId="Encabezado">
    <w:name w:val="header"/>
    <w:basedOn w:val="Normal"/>
    <w:link w:val="EncabezadoCar"/>
    <w:rsid w:val="00BB0611"/>
    <w:pPr>
      <w:tabs>
        <w:tab w:val="center" w:pos="4419"/>
        <w:tab w:val="right" w:pos="8838"/>
      </w:tabs>
    </w:pPr>
    <w:rPr>
      <w:rFonts w:ascii="Times New Roman" w:eastAsia="Times New Roman" w:hAnsi="Times New Roman" w:cs="Times New Roman"/>
      <w:sz w:val="20"/>
      <w:szCs w:val="20"/>
      <w:lang w:val="es-ES_tradnl" w:eastAsia="es-ES"/>
    </w:rPr>
  </w:style>
  <w:style w:type="character" w:customStyle="1" w:styleId="EncabezadoCar">
    <w:name w:val="Encabezado Car"/>
    <w:basedOn w:val="Fuentedeprrafopredeter"/>
    <w:link w:val="Encabezado"/>
    <w:rsid w:val="00BB0611"/>
    <w:rPr>
      <w:rFonts w:ascii="Times New Roman" w:eastAsia="Times New Roman" w:hAnsi="Times New Roman" w:cs="Times New Roman"/>
      <w:sz w:val="20"/>
      <w:szCs w:val="20"/>
      <w:lang w:val="es-ES_tradnl" w:eastAsia="es-ES"/>
    </w:rPr>
  </w:style>
  <w:style w:type="character" w:styleId="Nmerodepgina">
    <w:name w:val="page number"/>
    <w:basedOn w:val="Fuentedeprrafopredeter"/>
    <w:rsid w:val="00BB0611"/>
  </w:style>
  <w:style w:type="paragraph" w:styleId="ndice5">
    <w:name w:val="index 5"/>
    <w:basedOn w:val="Normal"/>
    <w:next w:val="Normal"/>
    <w:autoRedefine/>
    <w:semiHidden/>
    <w:rsid w:val="00BB0611"/>
    <w:pPr>
      <w:overflowPunct w:val="0"/>
      <w:autoSpaceDE w:val="0"/>
      <w:autoSpaceDN w:val="0"/>
      <w:adjustRightInd w:val="0"/>
      <w:ind w:left="1200" w:hanging="240"/>
      <w:textAlignment w:val="baseline"/>
    </w:pPr>
    <w:rPr>
      <w:rFonts w:ascii="Times New Roman" w:eastAsia="Times New Roman" w:hAnsi="Times New Roman" w:cs="Times New Roman"/>
      <w:sz w:val="20"/>
      <w:szCs w:val="20"/>
      <w:lang w:val="es-ES" w:eastAsia="es-ES"/>
    </w:rPr>
  </w:style>
  <w:style w:type="paragraph" w:styleId="ndice6">
    <w:name w:val="index 6"/>
    <w:basedOn w:val="Normal"/>
    <w:next w:val="Normal"/>
    <w:autoRedefine/>
    <w:semiHidden/>
    <w:rsid w:val="00BB0611"/>
    <w:pPr>
      <w:overflowPunct w:val="0"/>
      <w:autoSpaceDE w:val="0"/>
      <w:autoSpaceDN w:val="0"/>
      <w:adjustRightInd w:val="0"/>
      <w:ind w:left="1440" w:hanging="240"/>
      <w:textAlignment w:val="baseline"/>
    </w:pPr>
    <w:rPr>
      <w:rFonts w:ascii="Times New Roman" w:eastAsia="Times New Roman" w:hAnsi="Times New Roman" w:cs="Times New Roman"/>
      <w:sz w:val="20"/>
      <w:szCs w:val="20"/>
      <w:lang w:val="es-ES" w:eastAsia="es-ES"/>
    </w:rPr>
  </w:style>
  <w:style w:type="character" w:styleId="Hipervnculo">
    <w:name w:val="Hyperlink"/>
    <w:basedOn w:val="Fuentedeprrafopredeter"/>
    <w:uiPriority w:val="99"/>
    <w:rsid w:val="00BB0611"/>
    <w:rPr>
      <w:color w:val="0000FF"/>
      <w:u w:val="single"/>
    </w:rPr>
  </w:style>
  <w:style w:type="character" w:styleId="Hipervnculovisitado">
    <w:name w:val="FollowedHyperlink"/>
    <w:basedOn w:val="Fuentedeprrafopredeter"/>
    <w:uiPriority w:val="99"/>
    <w:rsid w:val="00BB0611"/>
    <w:rPr>
      <w:color w:val="800080"/>
      <w:u w:val="single"/>
    </w:rPr>
  </w:style>
  <w:style w:type="character" w:customStyle="1" w:styleId="Heading1CharCharChar">
    <w:name w:val="Heading 1 Char Char Char"/>
    <w:basedOn w:val="Fuentedeprrafopredeter"/>
    <w:rsid w:val="00BB0611"/>
    <w:rPr>
      <w:rFonts w:ascii="Arial" w:hAnsi="Arial" w:cs="Arial"/>
      <w:b/>
      <w:bCs/>
      <w:kern w:val="32"/>
      <w:sz w:val="32"/>
      <w:szCs w:val="32"/>
      <w:lang w:val="es-ES" w:eastAsia="es-ES" w:bidi="ar-SA"/>
    </w:rPr>
  </w:style>
  <w:style w:type="paragraph" w:styleId="Textonotapie">
    <w:name w:val="footnote text"/>
    <w:basedOn w:val="Normal"/>
    <w:link w:val="TextonotapieCar"/>
    <w:semiHidden/>
    <w:rsid w:val="00BB0611"/>
    <w:pPr>
      <w:overflowPunct w:val="0"/>
      <w:autoSpaceDE w:val="0"/>
      <w:autoSpaceDN w:val="0"/>
      <w:adjustRightInd w:val="0"/>
      <w:textAlignment w:val="baseline"/>
    </w:pPr>
    <w:rPr>
      <w:rFonts w:ascii="Times New Roman" w:eastAsia="Times New Roman" w:hAnsi="Times New Roman" w:cs="Times New Roman"/>
      <w:sz w:val="20"/>
      <w:szCs w:val="20"/>
      <w:lang w:val="es-ES" w:eastAsia="es-ES"/>
    </w:rPr>
  </w:style>
  <w:style w:type="character" w:customStyle="1" w:styleId="TextonotapieCar">
    <w:name w:val="Texto nota pie Car"/>
    <w:basedOn w:val="Fuentedeprrafopredeter"/>
    <w:link w:val="Textonotapie"/>
    <w:semiHidden/>
    <w:rsid w:val="00BB0611"/>
    <w:rPr>
      <w:rFonts w:ascii="Times New Roman" w:eastAsia="Times New Roman" w:hAnsi="Times New Roman" w:cs="Times New Roman"/>
      <w:sz w:val="20"/>
      <w:szCs w:val="20"/>
      <w:lang w:val="es-ES" w:eastAsia="es-ES"/>
    </w:rPr>
  </w:style>
  <w:style w:type="character" w:styleId="Refdenotaalpie">
    <w:name w:val="footnote reference"/>
    <w:basedOn w:val="Fuentedeprrafopredeter"/>
    <w:semiHidden/>
    <w:rsid w:val="00BB0611"/>
    <w:rPr>
      <w:vertAlign w:val="superscript"/>
    </w:rPr>
  </w:style>
  <w:style w:type="paragraph" w:customStyle="1" w:styleId="Prrafo1">
    <w:name w:val="Párrafo 1"/>
    <w:basedOn w:val="Normal"/>
    <w:rsid w:val="00BB0611"/>
    <w:pPr>
      <w:spacing w:after="120"/>
      <w:ind w:left="567"/>
      <w:jc w:val="both"/>
    </w:pPr>
    <w:rPr>
      <w:rFonts w:ascii="Times New Roman" w:eastAsia="Times New Roman" w:hAnsi="Times New Roman" w:cs="Times New Roman"/>
      <w:sz w:val="20"/>
      <w:szCs w:val="24"/>
      <w:lang w:val="es-MX" w:eastAsia="es-MX"/>
    </w:rPr>
  </w:style>
  <w:style w:type="paragraph" w:styleId="Textodeglobo">
    <w:name w:val="Balloon Text"/>
    <w:basedOn w:val="Normal"/>
    <w:link w:val="TextodegloboCar"/>
    <w:uiPriority w:val="99"/>
    <w:semiHidden/>
    <w:rsid w:val="00BB0611"/>
    <w:pPr>
      <w:overflowPunct w:val="0"/>
      <w:autoSpaceDE w:val="0"/>
      <w:autoSpaceDN w:val="0"/>
      <w:adjustRightInd w:val="0"/>
      <w:textAlignment w:val="baseline"/>
    </w:pPr>
    <w:rPr>
      <w:rFonts w:ascii="Tahoma" w:eastAsia="Times New Roman" w:hAnsi="Tahoma" w:cs="Tahoma"/>
      <w:sz w:val="16"/>
      <w:szCs w:val="16"/>
      <w:lang w:val="es-ES" w:eastAsia="es-ES"/>
    </w:rPr>
  </w:style>
  <w:style w:type="character" w:customStyle="1" w:styleId="TextodegloboCar">
    <w:name w:val="Texto de globo Car"/>
    <w:basedOn w:val="Fuentedeprrafopredeter"/>
    <w:link w:val="Textodeglobo"/>
    <w:uiPriority w:val="99"/>
    <w:semiHidden/>
    <w:rsid w:val="00BB0611"/>
    <w:rPr>
      <w:rFonts w:ascii="Tahoma" w:eastAsia="Times New Roman" w:hAnsi="Tahoma" w:cs="Tahoma"/>
      <w:sz w:val="16"/>
      <w:szCs w:val="16"/>
      <w:lang w:val="es-ES" w:eastAsia="es-ES"/>
    </w:rPr>
  </w:style>
  <w:style w:type="paragraph" w:customStyle="1" w:styleId="Estndar">
    <w:name w:val="Estándar"/>
    <w:basedOn w:val="Normal"/>
    <w:rsid w:val="00BB0611"/>
    <w:pPr>
      <w:autoSpaceDE w:val="0"/>
      <w:autoSpaceDN w:val="0"/>
      <w:adjustRightInd w:val="0"/>
    </w:pPr>
    <w:rPr>
      <w:rFonts w:ascii="Times New Roman" w:eastAsia="Times New Roman" w:hAnsi="Times New Roman" w:cs="Times New Roman"/>
      <w:sz w:val="24"/>
      <w:szCs w:val="24"/>
      <w:lang w:eastAsia="es-ES"/>
    </w:rPr>
  </w:style>
  <w:style w:type="paragraph" w:customStyle="1" w:styleId="p9">
    <w:name w:val="p9"/>
    <w:basedOn w:val="Normal"/>
    <w:rsid w:val="00BB0611"/>
    <w:pPr>
      <w:tabs>
        <w:tab w:val="left" w:pos="720"/>
      </w:tabs>
      <w:spacing w:line="280" w:lineRule="atLeast"/>
      <w:jc w:val="both"/>
    </w:pPr>
    <w:rPr>
      <w:rFonts w:ascii="Arial" w:eastAsia="Times New Roman" w:hAnsi="Arial" w:cs="Times New Roman"/>
      <w:sz w:val="24"/>
      <w:szCs w:val="20"/>
      <w:lang w:val="es-ES_tradnl"/>
    </w:rPr>
  </w:style>
  <w:style w:type="paragraph" w:customStyle="1" w:styleId="p4">
    <w:name w:val="p4"/>
    <w:basedOn w:val="Normal"/>
    <w:rsid w:val="00BB0611"/>
    <w:pPr>
      <w:tabs>
        <w:tab w:val="left" w:pos="740"/>
      </w:tabs>
      <w:spacing w:line="280" w:lineRule="atLeast"/>
      <w:ind w:left="1440" w:firstLine="720"/>
      <w:jc w:val="both"/>
    </w:pPr>
    <w:rPr>
      <w:rFonts w:ascii="Arial" w:eastAsia="Times New Roman" w:hAnsi="Arial" w:cs="Times New Roman"/>
      <w:sz w:val="24"/>
      <w:szCs w:val="20"/>
      <w:lang w:val="es-ES_tradnl"/>
    </w:rPr>
  </w:style>
  <w:style w:type="paragraph" w:customStyle="1" w:styleId="p6">
    <w:name w:val="p6"/>
    <w:basedOn w:val="Normal"/>
    <w:rsid w:val="00BB0611"/>
    <w:pPr>
      <w:tabs>
        <w:tab w:val="left" w:pos="740"/>
      </w:tabs>
      <w:spacing w:line="280" w:lineRule="atLeast"/>
      <w:ind w:left="1440" w:firstLine="720"/>
      <w:jc w:val="both"/>
    </w:pPr>
    <w:rPr>
      <w:rFonts w:ascii="Arial" w:eastAsia="Times New Roman" w:hAnsi="Arial" w:cs="Times New Roman"/>
      <w:sz w:val="24"/>
      <w:szCs w:val="20"/>
      <w:lang w:val="es-ES_tradnl"/>
    </w:rPr>
  </w:style>
  <w:style w:type="paragraph" w:customStyle="1" w:styleId="p41">
    <w:name w:val="p41"/>
    <w:basedOn w:val="Normal"/>
    <w:rsid w:val="00BB0611"/>
    <w:pPr>
      <w:tabs>
        <w:tab w:val="left" w:pos="720"/>
        <w:tab w:val="left" w:pos="1300"/>
      </w:tabs>
      <w:spacing w:line="280" w:lineRule="atLeast"/>
      <w:ind w:left="1440" w:firstLine="720"/>
    </w:pPr>
    <w:rPr>
      <w:rFonts w:ascii="Arial" w:eastAsia="Times New Roman" w:hAnsi="Arial" w:cs="Times New Roman"/>
      <w:sz w:val="24"/>
      <w:szCs w:val="20"/>
      <w:lang w:val="es-ES_tradnl"/>
    </w:rPr>
  </w:style>
  <w:style w:type="paragraph" w:customStyle="1" w:styleId="p8">
    <w:name w:val="p8"/>
    <w:basedOn w:val="Normal"/>
    <w:rsid w:val="00BB0611"/>
    <w:pPr>
      <w:tabs>
        <w:tab w:val="left" w:pos="760"/>
      </w:tabs>
      <w:spacing w:line="280" w:lineRule="atLeast"/>
      <w:ind w:left="1440" w:firstLine="720"/>
      <w:jc w:val="both"/>
    </w:pPr>
    <w:rPr>
      <w:rFonts w:ascii="Arial" w:eastAsia="Times New Roman" w:hAnsi="Arial" w:cs="Times New Roman"/>
      <w:sz w:val="24"/>
      <w:szCs w:val="20"/>
      <w:lang w:val="es-ES_tradnl"/>
    </w:rPr>
  </w:style>
  <w:style w:type="paragraph" w:customStyle="1" w:styleId="p26">
    <w:name w:val="p26"/>
    <w:basedOn w:val="Normal"/>
    <w:rsid w:val="00BB0611"/>
    <w:pPr>
      <w:tabs>
        <w:tab w:val="left" w:pos="720"/>
      </w:tabs>
      <w:spacing w:line="280" w:lineRule="atLeast"/>
    </w:pPr>
    <w:rPr>
      <w:rFonts w:ascii="Arial" w:eastAsia="Times New Roman" w:hAnsi="Arial" w:cs="Times New Roman"/>
      <w:sz w:val="24"/>
      <w:szCs w:val="20"/>
      <w:lang w:val="es-ES_tradnl"/>
    </w:rPr>
  </w:style>
  <w:style w:type="paragraph" w:customStyle="1" w:styleId="p31">
    <w:name w:val="p31"/>
    <w:basedOn w:val="Normal"/>
    <w:rsid w:val="00BB0611"/>
    <w:pPr>
      <w:tabs>
        <w:tab w:val="left" w:pos="500"/>
      </w:tabs>
      <w:spacing w:line="280" w:lineRule="atLeast"/>
      <w:ind w:left="940"/>
      <w:jc w:val="both"/>
    </w:pPr>
    <w:rPr>
      <w:rFonts w:ascii="Arial" w:eastAsia="Times New Roman" w:hAnsi="Arial" w:cs="Times New Roman"/>
      <w:sz w:val="24"/>
      <w:szCs w:val="20"/>
      <w:lang w:val="es-ES_tradnl"/>
    </w:rPr>
  </w:style>
  <w:style w:type="paragraph" w:customStyle="1" w:styleId="p15">
    <w:name w:val="p15"/>
    <w:basedOn w:val="Normal"/>
    <w:rsid w:val="00BB0611"/>
    <w:pPr>
      <w:tabs>
        <w:tab w:val="left" w:pos="740"/>
      </w:tabs>
      <w:spacing w:line="280" w:lineRule="atLeast"/>
      <w:ind w:left="1440" w:firstLine="720"/>
      <w:jc w:val="both"/>
    </w:pPr>
    <w:rPr>
      <w:rFonts w:ascii="Arial" w:eastAsia="Times New Roman" w:hAnsi="Arial" w:cs="Times New Roman"/>
      <w:sz w:val="24"/>
      <w:szCs w:val="20"/>
      <w:lang w:val="es-ES_tradnl"/>
    </w:rPr>
  </w:style>
  <w:style w:type="paragraph" w:customStyle="1" w:styleId="p21">
    <w:name w:val="p21"/>
    <w:basedOn w:val="Normal"/>
    <w:rsid w:val="00BB0611"/>
    <w:pPr>
      <w:tabs>
        <w:tab w:val="left" w:pos="540"/>
        <w:tab w:val="left" w:pos="1120"/>
      </w:tabs>
      <w:spacing w:line="280" w:lineRule="atLeast"/>
      <w:ind w:left="1440" w:firstLine="576"/>
    </w:pPr>
    <w:rPr>
      <w:rFonts w:ascii="Arial" w:eastAsia="Times New Roman" w:hAnsi="Arial" w:cs="Times New Roman"/>
      <w:sz w:val="24"/>
      <w:szCs w:val="20"/>
      <w:lang w:val="es-ES_tradnl"/>
    </w:rPr>
  </w:style>
  <w:style w:type="paragraph" w:customStyle="1" w:styleId="p10">
    <w:name w:val="p10"/>
    <w:basedOn w:val="Normal"/>
    <w:rsid w:val="00BB0611"/>
    <w:pPr>
      <w:tabs>
        <w:tab w:val="left" w:pos="8540"/>
      </w:tabs>
      <w:spacing w:line="240" w:lineRule="atLeast"/>
      <w:ind w:left="7100"/>
      <w:jc w:val="both"/>
    </w:pPr>
    <w:rPr>
      <w:rFonts w:ascii="Arial" w:eastAsia="Times New Roman" w:hAnsi="Arial" w:cs="Times New Roman"/>
      <w:sz w:val="24"/>
      <w:szCs w:val="20"/>
      <w:lang w:val="es-ES_tradnl"/>
    </w:rPr>
  </w:style>
  <w:style w:type="paragraph" w:customStyle="1" w:styleId="p12">
    <w:name w:val="p12"/>
    <w:basedOn w:val="Normal"/>
    <w:rsid w:val="00BB0611"/>
    <w:pPr>
      <w:tabs>
        <w:tab w:val="left" w:pos="720"/>
      </w:tabs>
      <w:spacing w:line="280" w:lineRule="atLeast"/>
      <w:jc w:val="both"/>
    </w:pPr>
    <w:rPr>
      <w:rFonts w:ascii="Arial" w:eastAsia="Times New Roman" w:hAnsi="Arial" w:cs="Times New Roman"/>
      <w:sz w:val="24"/>
      <w:szCs w:val="20"/>
      <w:lang w:val="es-ES_tradnl"/>
    </w:rPr>
  </w:style>
  <w:style w:type="paragraph" w:customStyle="1" w:styleId="p19">
    <w:name w:val="p19"/>
    <w:basedOn w:val="Normal"/>
    <w:rsid w:val="00BB0611"/>
    <w:pPr>
      <w:tabs>
        <w:tab w:val="left" w:pos="1640"/>
      </w:tabs>
      <w:spacing w:line="240" w:lineRule="atLeast"/>
      <w:ind w:left="200"/>
    </w:pPr>
    <w:rPr>
      <w:rFonts w:ascii="Arial" w:eastAsia="Times New Roman" w:hAnsi="Arial" w:cs="Times New Roman"/>
      <w:sz w:val="24"/>
      <w:szCs w:val="20"/>
      <w:lang w:val="es-ES_tradnl"/>
    </w:rPr>
  </w:style>
  <w:style w:type="paragraph" w:customStyle="1" w:styleId="p24">
    <w:name w:val="p24"/>
    <w:basedOn w:val="Normal"/>
    <w:rsid w:val="00BB0611"/>
    <w:pPr>
      <w:tabs>
        <w:tab w:val="left" w:pos="580"/>
        <w:tab w:val="left" w:pos="1120"/>
      </w:tabs>
      <w:spacing w:line="280" w:lineRule="atLeast"/>
      <w:ind w:left="1440" w:firstLine="576"/>
    </w:pPr>
    <w:rPr>
      <w:rFonts w:ascii="Arial" w:eastAsia="Times New Roman" w:hAnsi="Arial" w:cs="Times New Roman"/>
      <w:sz w:val="24"/>
      <w:szCs w:val="20"/>
      <w:lang w:val="es-ES_tradnl"/>
    </w:rPr>
  </w:style>
  <w:style w:type="paragraph" w:customStyle="1" w:styleId="p22">
    <w:name w:val="p22"/>
    <w:basedOn w:val="Normal"/>
    <w:rsid w:val="00BB0611"/>
    <w:pPr>
      <w:tabs>
        <w:tab w:val="left" w:pos="1500"/>
        <w:tab w:val="left" w:pos="1660"/>
      </w:tabs>
      <w:spacing w:line="280" w:lineRule="atLeast"/>
      <w:ind w:left="288" w:hanging="288"/>
    </w:pPr>
    <w:rPr>
      <w:rFonts w:ascii="Arial" w:eastAsia="Times New Roman" w:hAnsi="Arial" w:cs="Times New Roman"/>
      <w:sz w:val="24"/>
      <w:szCs w:val="20"/>
      <w:lang w:val="es-ES_tradnl"/>
    </w:rPr>
  </w:style>
  <w:style w:type="paragraph" w:customStyle="1" w:styleId="p25">
    <w:name w:val="p25"/>
    <w:basedOn w:val="Normal"/>
    <w:rsid w:val="00BB0611"/>
    <w:pPr>
      <w:tabs>
        <w:tab w:val="left" w:pos="300"/>
      </w:tabs>
      <w:spacing w:line="280" w:lineRule="atLeast"/>
    </w:pPr>
    <w:rPr>
      <w:rFonts w:ascii="Arial" w:eastAsia="Times New Roman" w:hAnsi="Arial" w:cs="Times New Roman"/>
      <w:sz w:val="24"/>
      <w:szCs w:val="20"/>
      <w:lang w:val="es-ES_tradnl"/>
    </w:rPr>
  </w:style>
  <w:style w:type="paragraph" w:customStyle="1" w:styleId="p16">
    <w:name w:val="p16"/>
    <w:basedOn w:val="Normal"/>
    <w:rsid w:val="00BB0611"/>
    <w:pPr>
      <w:tabs>
        <w:tab w:val="left" w:pos="720"/>
        <w:tab w:val="left" w:pos="1300"/>
      </w:tabs>
      <w:spacing w:line="280" w:lineRule="atLeast"/>
      <w:ind w:left="1440" w:firstLine="720"/>
      <w:jc w:val="both"/>
    </w:pPr>
    <w:rPr>
      <w:rFonts w:ascii="Arial" w:eastAsia="Times New Roman" w:hAnsi="Arial" w:cs="Times New Roman"/>
      <w:sz w:val="24"/>
      <w:szCs w:val="20"/>
      <w:lang w:val="es-ES_tradnl"/>
    </w:rPr>
  </w:style>
  <w:style w:type="paragraph" w:customStyle="1" w:styleId="p13">
    <w:name w:val="p13"/>
    <w:basedOn w:val="Normal"/>
    <w:rsid w:val="00BB0611"/>
    <w:pPr>
      <w:tabs>
        <w:tab w:val="left" w:pos="740"/>
      </w:tabs>
      <w:spacing w:line="940" w:lineRule="atLeast"/>
      <w:ind w:left="1440" w:firstLine="720"/>
      <w:jc w:val="both"/>
    </w:pPr>
    <w:rPr>
      <w:rFonts w:ascii="Arial" w:eastAsia="Times New Roman" w:hAnsi="Arial" w:cs="Times New Roman"/>
      <w:sz w:val="24"/>
      <w:szCs w:val="20"/>
      <w:lang w:val="es-ES_tradnl"/>
    </w:rPr>
  </w:style>
  <w:style w:type="paragraph" w:customStyle="1" w:styleId="p11">
    <w:name w:val="p11"/>
    <w:basedOn w:val="Normal"/>
    <w:rsid w:val="00BB0611"/>
    <w:pPr>
      <w:tabs>
        <w:tab w:val="left" w:pos="720"/>
      </w:tabs>
      <w:spacing w:line="280" w:lineRule="atLeast"/>
      <w:ind w:left="1440" w:firstLine="720"/>
      <w:jc w:val="both"/>
    </w:pPr>
    <w:rPr>
      <w:rFonts w:ascii="Arial" w:eastAsia="Times New Roman" w:hAnsi="Arial" w:cs="Times New Roman"/>
      <w:sz w:val="24"/>
      <w:szCs w:val="20"/>
      <w:lang w:val="es-ES_tradnl"/>
    </w:rPr>
  </w:style>
  <w:style w:type="character" w:customStyle="1" w:styleId="AsuntodelcomentarioCar">
    <w:name w:val="Asunto del comentario Car"/>
    <w:basedOn w:val="TextocomentarioCar"/>
    <w:link w:val="Asuntodelcomentario"/>
    <w:uiPriority w:val="99"/>
    <w:semiHidden/>
    <w:rsid w:val="00BB0611"/>
    <w:rPr>
      <w:rFonts w:ascii="Times New Roman" w:eastAsia="Times New Roman" w:hAnsi="Times New Roman" w:cs="Times New Roman"/>
      <w:b/>
      <w:bCs/>
      <w:sz w:val="20"/>
      <w:szCs w:val="20"/>
      <w:lang w:val="es-ES_tradnl" w:eastAsia="es-ES"/>
    </w:rPr>
  </w:style>
  <w:style w:type="paragraph" w:styleId="Asuntodelcomentario">
    <w:name w:val="annotation subject"/>
    <w:basedOn w:val="Textocomentario"/>
    <w:next w:val="Textocomentario"/>
    <w:link w:val="AsuntodelcomentarioCar"/>
    <w:uiPriority w:val="99"/>
    <w:semiHidden/>
    <w:rsid w:val="00BB0611"/>
    <w:pPr>
      <w:overflowPunct w:val="0"/>
      <w:autoSpaceDE w:val="0"/>
      <w:autoSpaceDN w:val="0"/>
      <w:adjustRightInd w:val="0"/>
      <w:textAlignment w:val="baseline"/>
    </w:pPr>
    <w:rPr>
      <w:b/>
      <w:bCs/>
    </w:rPr>
  </w:style>
  <w:style w:type="character" w:customStyle="1" w:styleId="CommentSubjectChar1">
    <w:name w:val="Comment Subject Char1"/>
    <w:basedOn w:val="TextocomentarioCar"/>
    <w:uiPriority w:val="99"/>
    <w:semiHidden/>
    <w:rsid w:val="00BB0611"/>
    <w:rPr>
      <w:rFonts w:ascii="Times New Roman" w:eastAsia="Times New Roman" w:hAnsi="Times New Roman" w:cs="Times New Roman"/>
      <w:b/>
      <w:bCs/>
      <w:sz w:val="20"/>
      <w:szCs w:val="20"/>
      <w:lang w:val="es-ES_tradnl" w:eastAsia="es-ES"/>
    </w:rPr>
  </w:style>
  <w:style w:type="character" w:customStyle="1" w:styleId="AsuntodelcomentarioCar1">
    <w:name w:val="Asunto del comentario Car1"/>
    <w:basedOn w:val="TextocomentarioCar"/>
    <w:uiPriority w:val="99"/>
    <w:semiHidden/>
    <w:rsid w:val="00BB0611"/>
    <w:rPr>
      <w:rFonts w:ascii="Times New Roman" w:eastAsia="Times New Roman" w:hAnsi="Times New Roman" w:cs="Times New Roman"/>
      <w:b/>
      <w:bCs/>
      <w:sz w:val="20"/>
      <w:szCs w:val="20"/>
      <w:lang w:val="es-ES_tradnl" w:eastAsia="es-ES"/>
    </w:rPr>
  </w:style>
  <w:style w:type="paragraph" w:customStyle="1" w:styleId="p14">
    <w:name w:val="p14"/>
    <w:basedOn w:val="Normal"/>
    <w:rsid w:val="00BB0611"/>
    <w:pPr>
      <w:tabs>
        <w:tab w:val="left" w:pos="8540"/>
      </w:tabs>
      <w:spacing w:line="240" w:lineRule="atLeast"/>
      <w:ind w:left="7100"/>
      <w:jc w:val="both"/>
    </w:pPr>
    <w:rPr>
      <w:rFonts w:ascii="Arial" w:eastAsia="Times New Roman" w:hAnsi="Arial" w:cs="Times New Roman"/>
      <w:sz w:val="24"/>
      <w:szCs w:val="20"/>
      <w:lang w:val="es-ES_tradnl"/>
    </w:rPr>
  </w:style>
  <w:style w:type="paragraph" w:customStyle="1" w:styleId="p18">
    <w:name w:val="p18"/>
    <w:basedOn w:val="Normal"/>
    <w:rsid w:val="00BB0611"/>
    <w:pPr>
      <w:tabs>
        <w:tab w:val="left" w:pos="1500"/>
        <w:tab w:val="left" w:pos="1660"/>
      </w:tabs>
      <w:spacing w:line="240" w:lineRule="atLeast"/>
      <w:ind w:left="288" w:hanging="288"/>
      <w:jc w:val="both"/>
    </w:pPr>
    <w:rPr>
      <w:rFonts w:ascii="Arial" w:eastAsia="Times New Roman" w:hAnsi="Arial" w:cs="Times New Roman"/>
      <w:sz w:val="24"/>
      <w:szCs w:val="20"/>
      <w:lang w:val="es-ES_tradnl"/>
    </w:rPr>
  </w:style>
  <w:style w:type="paragraph" w:customStyle="1" w:styleId="p27">
    <w:name w:val="p27"/>
    <w:basedOn w:val="Normal"/>
    <w:rsid w:val="00BB0611"/>
    <w:pPr>
      <w:tabs>
        <w:tab w:val="left" w:pos="740"/>
        <w:tab w:val="left" w:pos="1500"/>
      </w:tabs>
      <w:spacing w:line="280" w:lineRule="atLeast"/>
      <w:ind w:left="700"/>
      <w:jc w:val="both"/>
    </w:pPr>
    <w:rPr>
      <w:rFonts w:ascii="Arial" w:eastAsia="Times New Roman" w:hAnsi="Arial" w:cs="Times New Roman"/>
      <w:sz w:val="24"/>
      <w:szCs w:val="20"/>
      <w:lang w:val="es-ES_tradnl"/>
    </w:rPr>
  </w:style>
  <w:style w:type="paragraph" w:customStyle="1" w:styleId="p30">
    <w:name w:val="p30"/>
    <w:basedOn w:val="Normal"/>
    <w:rsid w:val="00BB0611"/>
    <w:pPr>
      <w:tabs>
        <w:tab w:val="left" w:pos="760"/>
        <w:tab w:val="left" w:pos="1320"/>
      </w:tabs>
      <w:spacing w:line="280" w:lineRule="atLeast"/>
      <w:ind w:left="1440" w:firstLine="720"/>
      <w:jc w:val="both"/>
    </w:pPr>
    <w:rPr>
      <w:rFonts w:ascii="Arial" w:eastAsia="Times New Roman" w:hAnsi="Arial" w:cs="Times New Roman"/>
      <w:sz w:val="24"/>
      <w:szCs w:val="20"/>
      <w:lang w:val="es-ES_tradnl"/>
    </w:rPr>
  </w:style>
  <w:style w:type="paragraph" w:customStyle="1" w:styleId="p2">
    <w:name w:val="p2"/>
    <w:basedOn w:val="Normal"/>
    <w:rsid w:val="00BB0611"/>
    <w:pPr>
      <w:tabs>
        <w:tab w:val="left" w:pos="600"/>
        <w:tab w:val="left" w:pos="1160"/>
      </w:tabs>
      <w:spacing w:line="280" w:lineRule="atLeast"/>
      <w:ind w:left="1440" w:firstLine="576"/>
      <w:jc w:val="both"/>
    </w:pPr>
    <w:rPr>
      <w:rFonts w:ascii="Arial" w:eastAsia="Times New Roman" w:hAnsi="Arial" w:cs="Times New Roman"/>
      <w:sz w:val="24"/>
      <w:szCs w:val="20"/>
      <w:lang w:val="es-ES_tradnl"/>
    </w:rPr>
  </w:style>
  <w:style w:type="paragraph" w:customStyle="1" w:styleId="p38">
    <w:name w:val="p38"/>
    <w:basedOn w:val="Normal"/>
    <w:rsid w:val="00BB0611"/>
    <w:pPr>
      <w:tabs>
        <w:tab w:val="left" w:pos="580"/>
        <w:tab w:val="left" w:pos="1260"/>
      </w:tabs>
      <w:spacing w:line="280" w:lineRule="atLeast"/>
      <w:ind w:left="1440" w:firstLine="576"/>
    </w:pPr>
    <w:rPr>
      <w:rFonts w:ascii="Arial" w:eastAsia="Times New Roman" w:hAnsi="Arial" w:cs="Times New Roman"/>
      <w:sz w:val="24"/>
      <w:szCs w:val="20"/>
      <w:lang w:val="es-ES_tradnl"/>
    </w:rPr>
  </w:style>
  <w:style w:type="paragraph" w:customStyle="1" w:styleId="p39">
    <w:name w:val="p39"/>
    <w:basedOn w:val="Normal"/>
    <w:rsid w:val="00BB0611"/>
    <w:pPr>
      <w:tabs>
        <w:tab w:val="left" w:pos="580"/>
        <w:tab w:val="left" w:pos="1440"/>
      </w:tabs>
      <w:spacing w:line="280" w:lineRule="atLeast"/>
      <w:ind w:left="860"/>
    </w:pPr>
    <w:rPr>
      <w:rFonts w:ascii="Arial" w:eastAsia="Times New Roman" w:hAnsi="Arial" w:cs="Times New Roman"/>
      <w:sz w:val="24"/>
      <w:szCs w:val="20"/>
      <w:lang w:val="es-ES_tradnl"/>
    </w:rPr>
  </w:style>
  <w:style w:type="paragraph" w:customStyle="1" w:styleId="p40">
    <w:name w:val="p40"/>
    <w:basedOn w:val="Normal"/>
    <w:rsid w:val="00BB0611"/>
    <w:pPr>
      <w:tabs>
        <w:tab w:val="left" w:pos="580"/>
        <w:tab w:val="left" w:pos="1500"/>
      </w:tabs>
      <w:spacing w:line="280" w:lineRule="atLeast"/>
      <w:ind w:left="860"/>
    </w:pPr>
    <w:rPr>
      <w:rFonts w:ascii="Arial" w:eastAsia="Times New Roman" w:hAnsi="Arial" w:cs="Times New Roman"/>
      <w:sz w:val="24"/>
      <w:szCs w:val="20"/>
      <w:lang w:val="es-ES_tradnl"/>
    </w:rPr>
  </w:style>
  <w:style w:type="paragraph" w:customStyle="1" w:styleId="Texto1">
    <w:name w:val="Texto"/>
    <w:basedOn w:val="Normal"/>
    <w:link w:val="TextoCar"/>
    <w:rsid w:val="00BB0611"/>
    <w:pPr>
      <w:widowControl w:val="0"/>
      <w:adjustRightInd w:val="0"/>
      <w:spacing w:after="101" w:line="216" w:lineRule="exact"/>
      <w:jc w:val="both"/>
      <w:textAlignment w:val="baseline"/>
    </w:pPr>
    <w:rPr>
      <w:rFonts w:ascii="Arial" w:eastAsia="Times New Roman" w:hAnsi="Arial" w:cs="Arial"/>
      <w:sz w:val="18"/>
      <w:szCs w:val="20"/>
      <w:lang w:val="es-ES" w:eastAsia="es-ES"/>
    </w:rPr>
  </w:style>
  <w:style w:type="table" w:styleId="Tablaconcuadrcula">
    <w:name w:val="Table Grid"/>
    <w:basedOn w:val="Tablanormal"/>
    <w:uiPriority w:val="59"/>
    <w:rsid w:val="00BB0611"/>
    <w:rPr>
      <w:lang w:val="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Refdecomentario">
    <w:name w:val="annotation reference"/>
    <w:basedOn w:val="Fuentedeprrafopredeter"/>
    <w:uiPriority w:val="99"/>
    <w:semiHidden/>
    <w:unhideWhenUsed/>
    <w:rsid w:val="00BB0611"/>
    <w:rPr>
      <w:sz w:val="16"/>
      <w:szCs w:val="16"/>
    </w:rPr>
  </w:style>
  <w:style w:type="paragraph" w:customStyle="1" w:styleId="Default">
    <w:name w:val="Default"/>
    <w:rsid w:val="00BB0611"/>
    <w:pPr>
      <w:autoSpaceDE w:val="0"/>
      <w:autoSpaceDN w:val="0"/>
      <w:adjustRightInd w:val="0"/>
    </w:pPr>
    <w:rPr>
      <w:rFonts w:ascii="Arial" w:hAnsi="Arial" w:cs="Arial"/>
      <w:color w:val="000000"/>
      <w:sz w:val="24"/>
      <w:szCs w:val="24"/>
    </w:rPr>
  </w:style>
  <w:style w:type="paragraph" w:customStyle="1" w:styleId="CM51">
    <w:name w:val="CM51"/>
    <w:basedOn w:val="Default"/>
    <w:next w:val="Default"/>
    <w:uiPriority w:val="99"/>
    <w:rsid w:val="00BB0611"/>
    <w:pPr>
      <w:widowControl w:val="0"/>
    </w:pPr>
    <w:rPr>
      <w:rFonts w:ascii="Times New Roman" w:eastAsiaTheme="minorEastAsia" w:hAnsi="Times New Roman" w:cs="Times New Roman"/>
      <w:color w:val="auto"/>
      <w:lang w:val="es-ES" w:eastAsia="es-ES"/>
    </w:rPr>
  </w:style>
  <w:style w:type="character" w:styleId="Textoennegrita">
    <w:name w:val="Strong"/>
    <w:basedOn w:val="Fuentedeprrafopredeter"/>
    <w:qFormat/>
    <w:rsid w:val="00BB0611"/>
    <w:rPr>
      <w:b/>
      <w:bCs/>
    </w:rPr>
  </w:style>
  <w:style w:type="paragraph" w:styleId="Lista">
    <w:name w:val="List"/>
    <w:basedOn w:val="Normal"/>
    <w:uiPriority w:val="99"/>
    <w:unhideWhenUsed/>
    <w:rsid w:val="00BB0611"/>
    <w:pPr>
      <w:overflowPunct w:val="0"/>
      <w:autoSpaceDE w:val="0"/>
      <w:autoSpaceDN w:val="0"/>
      <w:adjustRightInd w:val="0"/>
      <w:ind w:left="283" w:hanging="283"/>
      <w:contextualSpacing/>
      <w:textAlignment w:val="baseline"/>
    </w:pPr>
    <w:rPr>
      <w:rFonts w:ascii="Times New Roman" w:eastAsia="Times New Roman" w:hAnsi="Times New Roman" w:cs="Times New Roman"/>
      <w:sz w:val="24"/>
      <w:szCs w:val="20"/>
      <w:lang w:val="es-ES" w:eastAsia="es-ES"/>
    </w:rPr>
  </w:style>
  <w:style w:type="paragraph" w:styleId="Lista2">
    <w:name w:val="List 2"/>
    <w:basedOn w:val="Normal"/>
    <w:uiPriority w:val="99"/>
    <w:unhideWhenUsed/>
    <w:rsid w:val="00BB0611"/>
    <w:pPr>
      <w:overflowPunct w:val="0"/>
      <w:autoSpaceDE w:val="0"/>
      <w:autoSpaceDN w:val="0"/>
      <w:adjustRightInd w:val="0"/>
      <w:ind w:left="566" w:hanging="283"/>
      <w:contextualSpacing/>
      <w:textAlignment w:val="baseline"/>
    </w:pPr>
    <w:rPr>
      <w:rFonts w:ascii="Times New Roman" w:eastAsia="Times New Roman" w:hAnsi="Times New Roman" w:cs="Times New Roman"/>
      <w:sz w:val="24"/>
      <w:szCs w:val="20"/>
      <w:lang w:val="es-ES" w:eastAsia="es-ES"/>
    </w:rPr>
  </w:style>
  <w:style w:type="paragraph" w:styleId="Lista3">
    <w:name w:val="List 3"/>
    <w:basedOn w:val="Normal"/>
    <w:uiPriority w:val="99"/>
    <w:unhideWhenUsed/>
    <w:rsid w:val="00BB0611"/>
    <w:pPr>
      <w:overflowPunct w:val="0"/>
      <w:autoSpaceDE w:val="0"/>
      <w:autoSpaceDN w:val="0"/>
      <w:adjustRightInd w:val="0"/>
      <w:ind w:left="849" w:hanging="283"/>
      <w:contextualSpacing/>
      <w:textAlignment w:val="baseline"/>
    </w:pPr>
    <w:rPr>
      <w:rFonts w:ascii="Times New Roman" w:eastAsia="Times New Roman" w:hAnsi="Times New Roman" w:cs="Times New Roman"/>
      <w:sz w:val="24"/>
      <w:szCs w:val="20"/>
      <w:lang w:val="es-ES" w:eastAsia="es-ES"/>
    </w:rPr>
  </w:style>
  <w:style w:type="paragraph" w:styleId="Lista4">
    <w:name w:val="List 4"/>
    <w:basedOn w:val="Normal"/>
    <w:uiPriority w:val="99"/>
    <w:unhideWhenUsed/>
    <w:rsid w:val="00BB0611"/>
    <w:pPr>
      <w:overflowPunct w:val="0"/>
      <w:autoSpaceDE w:val="0"/>
      <w:autoSpaceDN w:val="0"/>
      <w:adjustRightInd w:val="0"/>
      <w:ind w:left="1132" w:hanging="283"/>
      <w:contextualSpacing/>
      <w:textAlignment w:val="baseline"/>
    </w:pPr>
    <w:rPr>
      <w:rFonts w:ascii="Times New Roman" w:eastAsia="Times New Roman" w:hAnsi="Times New Roman" w:cs="Times New Roman"/>
      <w:sz w:val="24"/>
      <w:szCs w:val="20"/>
      <w:lang w:val="es-ES" w:eastAsia="es-ES"/>
    </w:rPr>
  </w:style>
  <w:style w:type="paragraph" w:styleId="Lista5">
    <w:name w:val="List 5"/>
    <w:basedOn w:val="Normal"/>
    <w:uiPriority w:val="99"/>
    <w:unhideWhenUsed/>
    <w:rsid w:val="00BB0611"/>
    <w:pPr>
      <w:overflowPunct w:val="0"/>
      <w:autoSpaceDE w:val="0"/>
      <w:autoSpaceDN w:val="0"/>
      <w:adjustRightInd w:val="0"/>
      <w:ind w:left="1415" w:hanging="283"/>
      <w:contextualSpacing/>
      <w:textAlignment w:val="baseline"/>
    </w:pPr>
    <w:rPr>
      <w:rFonts w:ascii="Times New Roman" w:eastAsia="Times New Roman" w:hAnsi="Times New Roman" w:cs="Times New Roman"/>
      <w:sz w:val="24"/>
      <w:szCs w:val="20"/>
      <w:lang w:val="es-ES" w:eastAsia="es-ES"/>
    </w:rPr>
  </w:style>
  <w:style w:type="paragraph" w:styleId="Listaconvietas">
    <w:name w:val="List Bullet"/>
    <w:basedOn w:val="Normal"/>
    <w:uiPriority w:val="99"/>
    <w:unhideWhenUsed/>
    <w:rsid w:val="00BB0611"/>
    <w:pPr>
      <w:numPr>
        <w:numId w:val="5"/>
      </w:num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paragraph" w:styleId="Listaconvietas2">
    <w:name w:val="List Bullet 2"/>
    <w:basedOn w:val="Normal"/>
    <w:uiPriority w:val="99"/>
    <w:unhideWhenUsed/>
    <w:rsid w:val="00BB0611"/>
    <w:pPr>
      <w:numPr>
        <w:numId w:val="6"/>
      </w:num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paragraph" w:styleId="Listaconvietas4">
    <w:name w:val="List Bullet 4"/>
    <w:basedOn w:val="Normal"/>
    <w:uiPriority w:val="99"/>
    <w:unhideWhenUsed/>
    <w:rsid w:val="00BB0611"/>
    <w:pPr>
      <w:numPr>
        <w:numId w:val="7"/>
      </w:num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paragraph" w:styleId="Listaconvietas5">
    <w:name w:val="List Bullet 5"/>
    <w:basedOn w:val="Normal"/>
    <w:uiPriority w:val="99"/>
    <w:unhideWhenUsed/>
    <w:rsid w:val="00BB0611"/>
    <w:p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paragraph" w:styleId="Continuarlista">
    <w:name w:val="List Continue"/>
    <w:basedOn w:val="Normal"/>
    <w:uiPriority w:val="99"/>
    <w:unhideWhenUsed/>
    <w:rsid w:val="00BB0611"/>
    <w:pPr>
      <w:overflowPunct w:val="0"/>
      <w:autoSpaceDE w:val="0"/>
      <w:autoSpaceDN w:val="0"/>
      <w:adjustRightInd w:val="0"/>
      <w:spacing w:after="120"/>
      <w:ind w:left="283"/>
      <w:contextualSpacing/>
      <w:textAlignment w:val="baseline"/>
    </w:pPr>
    <w:rPr>
      <w:rFonts w:ascii="Times New Roman" w:eastAsia="Times New Roman" w:hAnsi="Times New Roman" w:cs="Times New Roman"/>
      <w:sz w:val="24"/>
      <w:szCs w:val="20"/>
      <w:lang w:val="es-ES" w:eastAsia="es-ES"/>
    </w:rPr>
  </w:style>
  <w:style w:type="paragraph" w:styleId="Continuarlista2">
    <w:name w:val="List Continue 2"/>
    <w:basedOn w:val="Normal"/>
    <w:uiPriority w:val="99"/>
    <w:unhideWhenUsed/>
    <w:rsid w:val="00BB0611"/>
    <w:pPr>
      <w:overflowPunct w:val="0"/>
      <w:autoSpaceDE w:val="0"/>
      <w:autoSpaceDN w:val="0"/>
      <w:adjustRightInd w:val="0"/>
      <w:spacing w:after="120"/>
      <w:ind w:left="566"/>
      <w:contextualSpacing/>
      <w:textAlignment w:val="baseline"/>
    </w:pPr>
    <w:rPr>
      <w:rFonts w:ascii="Times New Roman" w:eastAsia="Times New Roman" w:hAnsi="Times New Roman" w:cs="Times New Roman"/>
      <w:sz w:val="24"/>
      <w:szCs w:val="20"/>
      <w:lang w:val="es-ES" w:eastAsia="es-ES"/>
    </w:rPr>
  </w:style>
  <w:style w:type="paragraph" w:styleId="Continuarlista3">
    <w:name w:val="List Continue 3"/>
    <w:basedOn w:val="Normal"/>
    <w:uiPriority w:val="99"/>
    <w:unhideWhenUsed/>
    <w:rsid w:val="00BB0611"/>
    <w:pPr>
      <w:overflowPunct w:val="0"/>
      <w:autoSpaceDE w:val="0"/>
      <w:autoSpaceDN w:val="0"/>
      <w:adjustRightInd w:val="0"/>
      <w:spacing w:after="120"/>
      <w:ind w:left="849"/>
      <w:contextualSpacing/>
      <w:textAlignment w:val="baseline"/>
    </w:pPr>
    <w:rPr>
      <w:rFonts w:ascii="Times New Roman" w:eastAsia="Times New Roman" w:hAnsi="Times New Roman" w:cs="Times New Roman"/>
      <w:sz w:val="24"/>
      <w:szCs w:val="20"/>
      <w:lang w:val="es-ES" w:eastAsia="es-ES"/>
    </w:rPr>
  </w:style>
  <w:style w:type="paragraph" w:styleId="Textoindependienteprimerasangra2">
    <w:name w:val="Body Text First Indent 2"/>
    <w:basedOn w:val="Sangradetextonormal"/>
    <w:link w:val="Textoindependienteprimerasangra2Car"/>
    <w:uiPriority w:val="99"/>
    <w:unhideWhenUsed/>
    <w:rsid w:val="00BB0611"/>
    <w:pPr>
      <w:overflowPunct w:val="0"/>
      <w:autoSpaceDE w:val="0"/>
      <w:autoSpaceDN w:val="0"/>
      <w:adjustRightInd w:val="0"/>
      <w:ind w:left="360" w:firstLine="360"/>
      <w:textAlignment w:val="baseline"/>
    </w:pPr>
    <w:rPr>
      <w:rFonts w:ascii="Times New Roman" w:hAnsi="Times New Roman"/>
      <w:i w:val="0"/>
      <w:sz w:val="24"/>
      <w:lang w:val="es-ES"/>
    </w:rPr>
  </w:style>
  <w:style w:type="character" w:customStyle="1" w:styleId="Textoindependienteprimerasangra2Car">
    <w:name w:val="Texto independiente primera sangría 2 Car"/>
    <w:basedOn w:val="SangradetextonormalCar"/>
    <w:link w:val="Textoindependienteprimerasangra2"/>
    <w:uiPriority w:val="99"/>
    <w:rsid w:val="00BB0611"/>
    <w:rPr>
      <w:rFonts w:ascii="Times New Roman" w:eastAsia="Times New Roman" w:hAnsi="Times New Roman" w:cs="Times New Roman"/>
      <w:i w:val="0"/>
      <w:sz w:val="24"/>
      <w:szCs w:val="20"/>
      <w:lang w:val="es-ES" w:eastAsia="es-ES"/>
    </w:rPr>
  </w:style>
  <w:style w:type="paragraph" w:styleId="Mapadeldocumento">
    <w:name w:val="Document Map"/>
    <w:basedOn w:val="Normal"/>
    <w:link w:val="MapadeldocumentoCar"/>
    <w:semiHidden/>
    <w:unhideWhenUsed/>
    <w:rsid w:val="00BB0611"/>
    <w:pPr>
      <w:overflowPunct w:val="0"/>
      <w:autoSpaceDE w:val="0"/>
      <w:autoSpaceDN w:val="0"/>
      <w:adjustRightInd w:val="0"/>
      <w:textAlignment w:val="baseline"/>
    </w:pPr>
    <w:rPr>
      <w:rFonts w:ascii="Tahoma" w:eastAsia="Times New Roman" w:hAnsi="Tahoma" w:cs="Tahoma"/>
      <w:sz w:val="16"/>
      <w:szCs w:val="16"/>
      <w:lang w:val="es-ES" w:eastAsia="es-ES"/>
    </w:rPr>
  </w:style>
  <w:style w:type="character" w:customStyle="1" w:styleId="MapadeldocumentoCar">
    <w:name w:val="Mapa del documento Car"/>
    <w:basedOn w:val="Fuentedeprrafopredeter"/>
    <w:link w:val="Mapadeldocumento"/>
    <w:semiHidden/>
    <w:rsid w:val="00BB0611"/>
    <w:rPr>
      <w:rFonts w:ascii="Tahoma" w:eastAsia="Times New Roman" w:hAnsi="Tahoma" w:cs="Tahoma"/>
      <w:sz w:val="16"/>
      <w:szCs w:val="16"/>
      <w:lang w:val="es-ES" w:eastAsia="es-ES"/>
    </w:rPr>
  </w:style>
  <w:style w:type="paragraph" w:styleId="Sinespaciado">
    <w:name w:val="No Spacing"/>
    <w:link w:val="SinespaciadoCar"/>
    <w:uiPriority w:val="1"/>
    <w:qFormat/>
    <w:rsid w:val="00BB0611"/>
    <w:rPr>
      <w:rFonts w:ascii="Arial" w:eastAsia="Times New Roman" w:hAnsi="Arial" w:cs="Arial"/>
      <w:sz w:val="18"/>
      <w:szCs w:val="20"/>
      <w:lang w:val="es-ES_tradnl" w:eastAsia="es-MX"/>
    </w:rPr>
  </w:style>
  <w:style w:type="character" w:customStyle="1" w:styleId="TextoCar">
    <w:name w:val="Texto Car"/>
    <w:basedOn w:val="Fuentedeprrafopredeter"/>
    <w:link w:val="Texto1"/>
    <w:locked/>
    <w:rsid w:val="00BB0611"/>
    <w:rPr>
      <w:rFonts w:ascii="Arial" w:eastAsia="Times New Roman" w:hAnsi="Arial" w:cs="Arial"/>
      <w:sz w:val="18"/>
      <w:szCs w:val="20"/>
      <w:lang w:val="es-ES" w:eastAsia="es-ES"/>
    </w:rPr>
  </w:style>
  <w:style w:type="paragraph" w:styleId="Revisin">
    <w:name w:val="Revision"/>
    <w:hidden/>
    <w:uiPriority w:val="99"/>
    <w:semiHidden/>
    <w:rsid w:val="00BB0611"/>
    <w:rPr>
      <w:rFonts w:ascii="Times New Roman" w:eastAsia="Times New Roman" w:hAnsi="Times New Roman" w:cs="Times New Roman"/>
      <w:sz w:val="24"/>
      <w:szCs w:val="20"/>
      <w:lang w:val="es-ES" w:eastAsia="es-ES"/>
    </w:rPr>
  </w:style>
  <w:style w:type="paragraph" w:styleId="Epgrafe">
    <w:name w:val="caption"/>
    <w:basedOn w:val="Normal"/>
    <w:next w:val="Normal"/>
    <w:uiPriority w:val="35"/>
    <w:unhideWhenUsed/>
    <w:qFormat/>
    <w:rsid w:val="00BB0611"/>
    <w:pPr>
      <w:spacing w:after="200"/>
    </w:pPr>
    <w:rPr>
      <w:b/>
      <w:bCs/>
      <w:color w:val="4F81BD" w:themeColor="accent1"/>
      <w:sz w:val="18"/>
      <w:szCs w:val="18"/>
    </w:rPr>
  </w:style>
  <w:style w:type="paragraph" w:styleId="TDC1">
    <w:name w:val="toc 1"/>
    <w:basedOn w:val="Normal"/>
    <w:next w:val="Normal"/>
    <w:autoRedefine/>
    <w:uiPriority w:val="39"/>
    <w:unhideWhenUsed/>
    <w:qFormat/>
    <w:rsid w:val="00BB0611"/>
    <w:pPr>
      <w:tabs>
        <w:tab w:val="right" w:leader="dot" w:pos="9080"/>
      </w:tabs>
      <w:overflowPunct w:val="0"/>
      <w:autoSpaceDE w:val="0"/>
      <w:autoSpaceDN w:val="0"/>
      <w:adjustRightInd w:val="0"/>
      <w:spacing w:before="120" w:after="120"/>
      <w:ind w:left="360" w:right="720" w:hanging="360"/>
      <w:jc w:val="both"/>
      <w:textAlignment w:val="baseline"/>
    </w:pPr>
    <w:rPr>
      <w:rFonts w:ascii="Arial" w:eastAsia="Times New Roman" w:hAnsi="Arial" w:cstheme="minorHAnsi"/>
      <w:bCs/>
      <w:sz w:val="20"/>
      <w:szCs w:val="20"/>
      <w:lang w:val="es-ES" w:eastAsia="es-ES"/>
    </w:rPr>
  </w:style>
  <w:style w:type="paragraph" w:styleId="TDC2">
    <w:name w:val="toc 2"/>
    <w:basedOn w:val="Normal"/>
    <w:next w:val="Normal"/>
    <w:autoRedefine/>
    <w:uiPriority w:val="39"/>
    <w:unhideWhenUsed/>
    <w:qFormat/>
    <w:rsid w:val="00BB0611"/>
    <w:pPr>
      <w:tabs>
        <w:tab w:val="right" w:leader="dot" w:pos="9090"/>
      </w:tabs>
      <w:overflowPunct w:val="0"/>
      <w:autoSpaceDE w:val="0"/>
      <w:autoSpaceDN w:val="0"/>
      <w:adjustRightInd w:val="0"/>
      <w:spacing w:before="120" w:after="120"/>
      <w:ind w:left="821" w:right="720" w:hanging="432"/>
      <w:jc w:val="both"/>
      <w:textAlignment w:val="baseline"/>
    </w:pPr>
    <w:rPr>
      <w:rFonts w:ascii="Arial" w:eastAsia="Times New Roman" w:hAnsi="Arial" w:cstheme="minorHAnsi"/>
      <w:smallCaps/>
      <w:sz w:val="20"/>
      <w:szCs w:val="20"/>
      <w:lang w:val="es-ES" w:eastAsia="es-ES"/>
    </w:rPr>
  </w:style>
  <w:style w:type="paragraph" w:styleId="TDC3">
    <w:name w:val="toc 3"/>
    <w:basedOn w:val="Normal"/>
    <w:next w:val="Normal"/>
    <w:autoRedefine/>
    <w:uiPriority w:val="39"/>
    <w:unhideWhenUsed/>
    <w:qFormat/>
    <w:rsid w:val="00BB0611"/>
    <w:pPr>
      <w:overflowPunct w:val="0"/>
      <w:autoSpaceDE w:val="0"/>
      <w:autoSpaceDN w:val="0"/>
      <w:adjustRightInd w:val="0"/>
      <w:spacing w:after="100"/>
      <w:ind w:left="480"/>
      <w:textAlignment w:val="baseline"/>
    </w:pPr>
    <w:rPr>
      <w:rFonts w:ascii="Times New Roman" w:eastAsia="Times New Roman" w:hAnsi="Times New Roman" w:cs="Times New Roman"/>
      <w:sz w:val="24"/>
      <w:szCs w:val="20"/>
      <w:lang w:val="es-ES" w:eastAsia="es-ES"/>
    </w:rPr>
  </w:style>
  <w:style w:type="paragraph" w:styleId="TtulodeTDC">
    <w:name w:val="TOC Heading"/>
    <w:basedOn w:val="Ttulo1"/>
    <w:next w:val="Normal"/>
    <w:uiPriority w:val="39"/>
    <w:semiHidden/>
    <w:unhideWhenUsed/>
    <w:qFormat/>
    <w:rsid w:val="00BB0611"/>
    <w:pPr>
      <w:keepLines/>
      <w:overflowPunct/>
      <w:autoSpaceDE/>
      <w:autoSpaceDN/>
      <w:adjustRightInd/>
      <w:spacing w:before="480" w:after="0" w:line="276" w:lineRule="auto"/>
      <w:textAlignment w:val="auto"/>
      <w:outlineLvl w:val="9"/>
    </w:pPr>
    <w:rPr>
      <w:rFonts w:asciiTheme="majorHAnsi" w:eastAsiaTheme="majorEastAsia" w:hAnsiTheme="majorHAnsi" w:cstheme="majorBidi"/>
      <w:color w:val="365F91" w:themeColor="accent1" w:themeShade="BF"/>
      <w:kern w:val="0"/>
      <w:sz w:val="28"/>
      <w:szCs w:val="28"/>
      <w:lang w:eastAsia="en-US"/>
    </w:rPr>
  </w:style>
  <w:style w:type="character" w:customStyle="1" w:styleId="SinespaciadoCar">
    <w:name w:val="Sin espaciado Car"/>
    <w:basedOn w:val="Fuentedeprrafopredeter"/>
    <w:link w:val="Sinespaciado"/>
    <w:uiPriority w:val="1"/>
    <w:rsid w:val="00BB0611"/>
    <w:rPr>
      <w:rFonts w:ascii="Arial" w:eastAsia="Times New Roman" w:hAnsi="Arial" w:cs="Arial"/>
      <w:sz w:val="18"/>
      <w:szCs w:val="20"/>
      <w:lang w:val="es-ES_tradnl" w:eastAsia="es-MX"/>
    </w:rPr>
  </w:style>
  <w:style w:type="paragraph" w:customStyle="1" w:styleId="Sangra3detindependiente1">
    <w:name w:val="Sangría 3 de t. independiente1"/>
    <w:basedOn w:val="Normal"/>
    <w:rsid w:val="00BB0611"/>
    <w:pPr>
      <w:tabs>
        <w:tab w:val="left" w:pos="709"/>
        <w:tab w:val="left" w:pos="2160"/>
      </w:tabs>
      <w:overflowPunct w:val="0"/>
      <w:autoSpaceDE w:val="0"/>
      <w:autoSpaceDN w:val="0"/>
      <w:adjustRightInd w:val="0"/>
      <w:spacing w:line="360" w:lineRule="auto"/>
      <w:ind w:left="1440"/>
      <w:jc w:val="both"/>
      <w:textAlignment w:val="baseline"/>
    </w:pPr>
    <w:rPr>
      <w:rFonts w:ascii="Times New Roman" w:eastAsia="Times New Roman" w:hAnsi="Times New Roman" w:cs="Times New Roman"/>
      <w:sz w:val="24"/>
      <w:szCs w:val="20"/>
      <w:lang w:val="es-MX" w:eastAsia="es-ES"/>
    </w:rPr>
  </w:style>
  <w:style w:type="numbering" w:customStyle="1" w:styleId="NoList1">
    <w:name w:val="No List1"/>
    <w:next w:val="Sinlista"/>
    <w:uiPriority w:val="99"/>
    <w:semiHidden/>
    <w:unhideWhenUsed/>
    <w:rsid w:val="00BB0611"/>
  </w:style>
  <w:style w:type="paragraph" w:customStyle="1" w:styleId="Textoindependiente21">
    <w:name w:val="Texto independiente 21"/>
    <w:basedOn w:val="Normal"/>
    <w:rsid w:val="00BB0611"/>
    <w:pPr>
      <w:overflowPunct w:val="0"/>
      <w:autoSpaceDE w:val="0"/>
      <w:autoSpaceDN w:val="0"/>
      <w:adjustRightInd w:val="0"/>
      <w:spacing w:line="360" w:lineRule="auto"/>
      <w:textAlignment w:val="baseline"/>
    </w:pPr>
    <w:rPr>
      <w:rFonts w:ascii="Times New Roman" w:eastAsia="Times New Roman" w:hAnsi="Times New Roman" w:cs="Times New Roman"/>
      <w:sz w:val="21"/>
      <w:szCs w:val="20"/>
      <w:lang w:val="es-MX" w:eastAsia="es-ES"/>
    </w:rPr>
  </w:style>
  <w:style w:type="paragraph" w:customStyle="1" w:styleId="encabezados">
    <w:name w:val="encabezados"/>
    <w:basedOn w:val="Normal"/>
    <w:rsid w:val="00BB0611"/>
    <w:pPr>
      <w:overflowPunct w:val="0"/>
      <w:autoSpaceDE w:val="0"/>
      <w:autoSpaceDN w:val="0"/>
      <w:adjustRightInd w:val="0"/>
      <w:spacing w:before="100" w:after="100"/>
      <w:textAlignment w:val="baseline"/>
    </w:pPr>
    <w:rPr>
      <w:rFonts w:ascii="Verdana" w:eastAsia="Times New Roman" w:hAnsi="Verdana" w:cs="Times New Roman"/>
      <w:b/>
      <w:sz w:val="36"/>
      <w:szCs w:val="20"/>
      <w:lang w:val="es-ES" w:eastAsia="es-ES"/>
    </w:rPr>
  </w:style>
  <w:style w:type="paragraph" w:customStyle="1" w:styleId="textocal">
    <w:name w:val="textocal"/>
    <w:basedOn w:val="Normal"/>
    <w:rsid w:val="00BB0611"/>
    <w:pPr>
      <w:overflowPunct w:val="0"/>
      <w:autoSpaceDE w:val="0"/>
      <w:autoSpaceDN w:val="0"/>
      <w:adjustRightInd w:val="0"/>
      <w:spacing w:before="100" w:after="100"/>
      <w:textAlignment w:val="baseline"/>
    </w:pPr>
    <w:rPr>
      <w:rFonts w:ascii="Verdana" w:eastAsia="Times New Roman" w:hAnsi="Verdana" w:cs="Times New Roman"/>
      <w:szCs w:val="20"/>
      <w:lang w:val="es-ES" w:eastAsia="es-ES"/>
    </w:rPr>
  </w:style>
  <w:style w:type="paragraph" w:styleId="NormalWeb">
    <w:name w:val="Normal (Web)"/>
    <w:basedOn w:val="Normal"/>
    <w:rsid w:val="00BB0611"/>
    <w:pPr>
      <w:overflowPunct w:val="0"/>
      <w:autoSpaceDE w:val="0"/>
      <w:autoSpaceDN w:val="0"/>
      <w:adjustRightInd w:val="0"/>
      <w:spacing w:before="100" w:after="100"/>
      <w:textAlignment w:val="baseline"/>
    </w:pPr>
    <w:rPr>
      <w:rFonts w:ascii="Arial Unicode MS" w:eastAsia="Arial Unicode MS" w:hAnsi="Times New Roman" w:cs="Times New Roman"/>
      <w:color w:val="000000"/>
      <w:sz w:val="24"/>
      <w:szCs w:val="20"/>
      <w:lang w:val="es-ES" w:eastAsia="es-ES"/>
    </w:rPr>
  </w:style>
  <w:style w:type="character" w:customStyle="1" w:styleId="subtitulo10">
    <w:name w:val="subtitulo1"/>
    <w:basedOn w:val="Fuentedeprrafopredeter"/>
    <w:rsid w:val="00BB0611"/>
    <w:rPr>
      <w:rFonts w:ascii="Verdana" w:hAnsi="Verdana"/>
      <w:b/>
      <w:color w:val="auto"/>
      <w:sz w:val="28"/>
    </w:rPr>
  </w:style>
  <w:style w:type="character" w:customStyle="1" w:styleId="textocal1">
    <w:name w:val="textocal1"/>
    <w:basedOn w:val="Fuentedeprrafopredeter"/>
    <w:rsid w:val="00BB0611"/>
    <w:rPr>
      <w:rFonts w:ascii="Verdana" w:hAnsi="Verdana"/>
      <w:color w:val="auto"/>
      <w:sz w:val="22"/>
    </w:rPr>
  </w:style>
  <w:style w:type="paragraph" w:customStyle="1" w:styleId="BodyText24">
    <w:name w:val="Body Text 24"/>
    <w:basedOn w:val="Normal"/>
    <w:rsid w:val="00BB0611"/>
    <w:pPr>
      <w:tabs>
        <w:tab w:val="left" w:pos="709"/>
      </w:tabs>
      <w:overflowPunct w:val="0"/>
      <w:autoSpaceDE w:val="0"/>
      <w:autoSpaceDN w:val="0"/>
      <w:adjustRightInd w:val="0"/>
      <w:ind w:left="709" w:hanging="709"/>
      <w:textAlignment w:val="baseline"/>
    </w:pPr>
    <w:rPr>
      <w:rFonts w:ascii="Times New Roman" w:eastAsia="Times New Roman" w:hAnsi="Times New Roman" w:cs="Times New Roman"/>
      <w:sz w:val="24"/>
      <w:szCs w:val="20"/>
      <w:lang w:val="es-ES" w:eastAsia="es-ES"/>
    </w:rPr>
  </w:style>
  <w:style w:type="paragraph" w:customStyle="1" w:styleId="BodyText23">
    <w:name w:val="Body Text 23"/>
    <w:basedOn w:val="Normal"/>
    <w:rsid w:val="00BB0611"/>
    <w:pPr>
      <w:tabs>
        <w:tab w:val="left" w:pos="0"/>
      </w:tabs>
      <w:overflowPunct w:val="0"/>
      <w:autoSpaceDE w:val="0"/>
      <w:autoSpaceDN w:val="0"/>
      <w:adjustRightInd w:val="0"/>
      <w:spacing w:line="360" w:lineRule="auto"/>
      <w:ind w:left="900" w:hanging="900"/>
      <w:jc w:val="both"/>
      <w:textAlignment w:val="baseline"/>
    </w:pPr>
    <w:rPr>
      <w:rFonts w:ascii="Times New Roman" w:eastAsia="Times New Roman" w:hAnsi="Times New Roman" w:cs="Times New Roman"/>
      <w:b/>
      <w:sz w:val="24"/>
      <w:szCs w:val="20"/>
      <w:lang w:val="es-MX" w:eastAsia="es-ES"/>
    </w:rPr>
  </w:style>
  <w:style w:type="paragraph" w:customStyle="1" w:styleId="Sangra2detindependiente1">
    <w:name w:val="Sangría 2 de t. independiente1"/>
    <w:basedOn w:val="Normal"/>
    <w:rsid w:val="00BB0611"/>
    <w:pPr>
      <w:tabs>
        <w:tab w:val="left" w:pos="0"/>
        <w:tab w:val="left" w:pos="1080"/>
      </w:tabs>
      <w:overflowPunct w:val="0"/>
      <w:autoSpaceDE w:val="0"/>
      <w:autoSpaceDN w:val="0"/>
      <w:adjustRightInd w:val="0"/>
      <w:spacing w:line="360" w:lineRule="auto"/>
      <w:ind w:left="1080"/>
      <w:jc w:val="both"/>
      <w:textAlignment w:val="baseline"/>
    </w:pPr>
    <w:rPr>
      <w:rFonts w:ascii="Times New Roman" w:eastAsia="Times New Roman" w:hAnsi="Times New Roman" w:cs="Times New Roman"/>
      <w:sz w:val="24"/>
      <w:szCs w:val="20"/>
      <w:lang w:val="es-MX" w:eastAsia="es-ES"/>
    </w:rPr>
  </w:style>
  <w:style w:type="paragraph" w:customStyle="1" w:styleId="BodyText22">
    <w:name w:val="Body Text 22"/>
    <w:basedOn w:val="Normal"/>
    <w:rsid w:val="00BB0611"/>
    <w:pPr>
      <w:tabs>
        <w:tab w:val="left" w:pos="709"/>
      </w:tabs>
      <w:overflowPunct w:val="0"/>
      <w:autoSpaceDE w:val="0"/>
      <w:autoSpaceDN w:val="0"/>
      <w:adjustRightInd w:val="0"/>
      <w:spacing w:line="360" w:lineRule="auto"/>
      <w:jc w:val="both"/>
      <w:textAlignment w:val="baseline"/>
    </w:pPr>
    <w:rPr>
      <w:rFonts w:ascii="Times New Roman" w:eastAsia="Times New Roman" w:hAnsi="Times New Roman" w:cs="Times New Roman"/>
      <w:sz w:val="24"/>
      <w:szCs w:val="20"/>
      <w:lang w:val="es-MX" w:eastAsia="es-ES"/>
    </w:rPr>
  </w:style>
  <w:style w:type="paragraph" w:customStyle="1" w:styleId="BodyTextIndent21">
    <w:name w:val="Body Text Indent 21"/>
    <w:basedOn w:val="Normal"/>
    <w:rsid w:val="00BB0611"/>
    <w:pPr>
      <w:overflowPunct w:val="0"/>
      <w:autoSpaceDE w:val="0"/>
      <w:autoSpaceDN w:val="0"/>
      <w:adjustRightInd w:val="0"/>
      <w:spacing w:line="360" w:lineRule="auto"/>
      <w:ind w:left="709" w:hanging="142"/>
      <w:jc w:val="both"/>
      <w:textAlignment w:val="baseline"/>
    </w:pPr>
    <w:rPr>
      <w:rFonts w:ascii="Times New Roman" w:eastAsia="Times New Roman" w:hAnsi="Times New Roman" w:cs="Times New Roman"/>
      <w:sz w:val="24"/>
      <w:szCs w:val="20"/>
      <w:lang w:val="es-MX" w:eastAsia="es-ES"/>
    </w:rPr>
  </w:style>
  <w:style w:type="paragraph" w:styleId="Ttulo">
    <w:name w:val="Title"/>
    <w:basedOn w:val="Normal"/>
    <w:link w:val="TtuloCar"/>
    <w:qFormat/>
    <w:rsid w:val="00BB0611"/>
    <w:pPr>
      <w:spacing w:before="120" w:after="120"/>
      <w:jc w:val="center"/>
      <w:outlineLvl w:val="0"/>
    </w:pPr>
    <w:rPr>
      <w:rFonts w:ascii="Arial" w:eastAsia="Times New Roman" w:hAnsi="Arial" w:cs="Arial"/>
      <w:b/>
      <w:szCs w:val="24"/>
      <w:lang w:val="es-ES" w:eastAsia="es-ES"/>
    </w:rPr>
  </w:style>
  <w:style w:type="character" w:customStyle="1" w:styleId="TtuloCar">
    <w:name w:val="Título Car"/>
    <w:basedOn w:val="Fuentedeprrafopredeter"/>
    <w:link w:val="Ttulo"/>
    <w:rsid w:val="00BB0611"/>
    <w:rPr>
      <w:rFonts w:ascii="Arial" w:eastAsia="Times New Roman" w:hAnsi="Arial" w:cs="Arial"/>
      <w:b/>
      <w:szCs w:val="24"/>
      <w:lang w:val="es-ES" w:eastAsia="es-ES"/>
    </w:rPr>
  </w:style>
  <w:style w:type="paragraph" w:customStyle="1" w:styleId="xl104">
    <w:name w:val="xl104"/>
    <w:basedOn w:val="Normal"/>
    <w:rsid w:val="00BB0611"/>
    <w:pPr>
      <w:pBdr>
        <w:left w:val="double" w:sz="6" w:space="9" w:color="auto"/>
        <w:bottom w:val="double" w:sz="6" w:space="0" w:color="auto"/>
      </w:pBdr>
      <w:spacing w:before="100" w:beforeAutospacing="1" w:after="100" w:afterAutospacing="1"/>
      <w:ind w:firstLineChars="100" w:firstLine="100"/>
      <w:textAlignment w:val="center"/>
    </w:pPr>
    <w:rPr>
      <w:rFonts w:ascii="Arial" w:eastAsia="Arial Unicode MS" w:hAnsi="Arial" w:cs="Arial"/>
      <w:b/>
      <w:bCs/>
      <w:sz w:val="24"/>
      <w:szCs w:val="24"/>
      <w:lang w:val="es-ES" w:eastAsia="es-ES"/>
    </w:rPr>
  </w:style>
  <w:style w:type="paragraph" w:customStyle="1" w:styleId="xl107">
    <w:name w:val="xl107"/>
    <w:basedOn w:val="Normal"/>
    <w:rsid w:val="00BB0611"/>
    <w:pPr>
      <w:pBdr>
        <w:left w:val="single" w:sz="4" w:space="0" w:color="auto"/>
        <w:bottom w:val="single" w:sz="4" w:space="0" w:color="auto"/>
        <w:right w:val="double" w:sz="6" w:space="0" w:color="auto"/>
      </w:pBdr>
      <w:spacing w:before="100" w:beforeAutospacing="1" w:after="100" w:afterAutospacing="1"/>
      <w:jc w:val="center"/>
      <w:textAlignment w:val="center"/>
    </w:pPr>
    <w:rPr>
      <w:rFonts w:ascii="Arial Unicode MS" w:eastAsia="Arial Unicode MS" w:hAnsi="Arial Unicode MS" w:cs="Arial Unicode MS"/>
      <w:sz w:val="24"/>
      <w:szCs w:val="24"/>
      <w:lang w:val="es-ES" w:eastAsia="es-ES"/>
    </w:rPr>
  </w:style>
  <w:style w:type="paragraph" w:customStyle="1" w:styleId="xl110">
    <w:name w:val="xl110"/>
    <w:basedOn w:val="Normal"/>
    <w:rsid w:val="00BB0611"/>
    <w:pPr>
      <w:pBdr>
        <w:left w:val="single" w:sz="4" w:space="0" w:color="auto"/>
      </w:pBdr>
      <w:spacing w:before="100" w:beforeAutospacing="1" w:after="100" w:afterAutospacing="1"/>
      <w:jc w:val="center"/>
      <w:textAlignment w:val="center"/>
    </w:pPr>
    <w:rPr>
      <w:rFonts w:ascii="Arial" w:eastAsia="Arial Unicode MS" w:hAnsi="Arial" w:cs="Arial"/>
      <w:b/>
      <w:bCs/>
      <w:sz w:val="24"/>
      <w:szCs w:val="24"/>
      <w:lang w:val="es-ES" w:eastAsia="es-ES"/>
    </w:rPr>
  </w:style>
  <w:style w:type="paragraph" w:customStyle="1" w:styleId="Parrafo1">
    <w:name w:val="Parrafo1"/>
    <w:basedOn w:val="Textoindependiente"/>
    <w:rsid w:val="00BB0611"/>
    <w:pPr>
      <w:spacing w:before="40" w:beforeAutospacing="0" w:after="120" w:afterAutospacing="0" w:line="300" w:lineRule="atLeast"/>
    </w:pPr>
    <w:rPr>
      <w:rFonts w:ascii="Arial" w:hAnsi="Arial"/>
      <w:sz w:val="20"/>
      <w:szCs w:val="20"/>
      <w:lang w:val="es-ES" w:eastAsia="es-ES"/>
    </w:rPr>
  </w:style>
  <w:style w:type="character" w:customStyle="1" w:styleId="INCISOCar">
    <w:name w:val="INCISO Car"/>
    <w:basedOn w:val="Fuentedeprrafopredeter"/>
    <w:rsid w:val="00BB0611"/>
    <w:rPr>
      <w:rFonts w:ascii="Arial" w:hAnsi="Arial" w:cs="Arial"/>
      <w:sz w:val="18"/>
      <w:szCs w:val="18"/>
      <w:lang w:val="es-ES" w:eastAsia="es-ES" w:bidi="ar-SA"/>
    </w:rPr>
  </w:style>
  <w:style w:type="character" w:customStyle="1" w:styleId="textogeneral1">
    <w:name w:val="texto_general1"/>
    <w:basedOn w:val="Fuentedeprrafopredeter"/>
    <w:rsid w:val="00BB0611"/>
    <w:rPr>
      <w:rFonts w:ascii="Arial" w:hAnsi="Arial" w:cs="Arial" w:hint="default"/>
      <w:b w:val="0"/>
      <w:bCs w:val="0"/>
      <w:i w:val="0"/>
      <w:iCs w:val="0"/>
      <w:color w:val="0083B5"/>
      <w:sz w:val="15"/>
      <w:szCs w:val="15"/>
    </w:rPr>
  </w:style>
  <w:style w:type="character" w:customStyle="1" w:styleId="subtitulogeneral1">
    <w:name w:val="subtitulo_general1"/>
    <w:basedOn w:val="Fuentedeprrafopredeter"/>
    <w:rsid w:val="00BB0611"/>
    <w:rPr>
      <w:rFonts w:ascii="Arial" w:hAnsi="Arial" w:cs="Arial" w:hint="default"/>
      <w:b/>
      <w:bCs/>
      <w:i/>
      <w:iCs/>
      <w:color w:val="0083B5"/>
      <w:sz w:val="20"/>
      <w:szCs w:val="20"/>
    </w:rPr>
  </w:style>
  <w:style w:type="character" w:customStyle="1" w:styleId="TextoCarCar">
    <w:name w:val="Texto Car Car"/>
    <w:basedOn w:val="Fuentedeprrafopredeter"/>
    <w:rsid w:val="00BB0611"/>
    <w:rPr>
      <w:rFonts w:ascii="Arial" w:hAnsi="Arial"/>
      <w:sz w:val="18"/>
      <w:szCs w:val="18"/>
      <w:lang w:val="es-MX" w:eastAsia="es-MX" w:bidi="ar-SA"/>
    </w:rPr>
  </w:style>
  <w:style w:type="paragraph" w:customStyle="1" w:styleId="CarCarCarCarCar">
    <w:name w:val="Car Car Car Car Car"/>
    <w:basedOn w:val="Normal"/>
    <w:autoRedefine/>
    <w:rsid w:val="00BB0611"/>
    <w:pPr>
      <w:spacing w:after="160" w:line="240" w:lineRule="exact"/>
    </w:pPr>
    <w:rPr>
      <w:rFonts w:ascii="Arial" w:eastAsia="Times New Roman" w:hAnsi="Arial" w:cs="Times New Roman"/>
      <w:szCs w:val="20"/>
      <w:lang w:val="es-MX"/>
    </w:rPr>
  </w:style>
  <w:style w:type="paragraph" w:customStyle="1" w:styleId="CarCarCarCar">
    <w:name w:val="Car Car Car Car"/>
    <w:basedOn w:val="Normal"/>
    <w:autoRedefine/>
    <w:rsid w:val="00BB0611"/>
    <w:pPr>
      <w:spacing w:after="160" w:line="240" w:lineRule="exact"/>
    </w:pPr>
    <w:rPr>
      <w:rFonts w:ascii="Arial" w:eastAsia="Times New Roman" w:hAnsi="Arial" w:cs="Times New Roman"/>
      <w:szCs w:val="20"/>
      <w:lang w:val="es-MX"/>
    </w:rPr>
  </w:style>
  <w:style w:type="paragraph" w:styleId="TDC4">
    <w:name w:val="toc 4"/>
    <w:basedOn w:val="Normal"/>
    <w:next w:val="Normal"/>
    <w:autoRedefine/>
    <w:uiPriority w:val="39"/>
    <w:rsid w:val="00BB0611"/>
    <w:pPr>
      <w:overflowPunct w:val="0"/>
      <w:autoSpaceDE w:val="0"/>
      <w:autoSpaceDN w:val="0"/>
      <w:adjustRightInd w:val="0"/>
      <w:ind w:left="720"/>
      <w:textAlignment w:val="baseline"/>
    </w:pPr>
    <w:rPr>
      <w:rFonts w:ascii="Times New Roman" w:eastAsia="Times New Roman" w:hAnsi="Times New Roman" w:cs="Times New Roman"/>
      <w:sz w:val="24"/>
      <w:szCs w:val="21"/>
      <w:lang w:val="es-ES" w:eastAsia="es-ES"/>
    </w:rPr>
  </w:style>
  <w:style w:type="paragraph" w:styleId="TDC5">
    <w:name w:val="toc 5"/>
    <w:basedOn w:val="Normal"/>
    <w:next w:val="Normal"/>
    <w:autoRedefine/>
    <w:uiPriority w:val="39"/>
    <w:rsid w:val="00BB0611"/>
    <w:pPr>
      <w:overflowPunct w:val="0"/>
      <w:autoSpaceDE w:val="0"/>
      <w:autoSpaceDN w:val="0"/>
      <w:adjustRightInd w:val="0"/>
      <w:ind w:left="960"/>
      <w:textAlignment w:val="baseline"/>
    </w:pPr>
    <w:rPr>
      <w:rFonts w:ascii="Times New Roman" w:eastAsia="Times New Roman" w:hAnsi="Times New Roman" w:cs="Times New Roman"/>
      <w:sz w:val="24"/>
      <w:szCs w:val="21"/>
      <w:lang w:val="es-ES" w:eastAsia="es-ES"/>
    </w:rPr>
  </w:style>
  <w:style w:type="paragraph" w:styleId="TDC6">
    <w:name w:val="toc 6"/>
    <w:basedOn w:val="Normal"/>
    <w:next w:val="Normal"/>
    <w:autoRedefine/>
    <w:uiPriority w:val="39"/>
    <w:rsid w:val="00BB0611"/>
    <w:pPr>
      <w:overflowPunct w:val="0"/>
      <w:autoSpaceDE w:val="0"/>
      <w:autoSpaceDN w:val="0"/>
      <w:adjustRightInd w:val="0"/>
      <w:ind w:left="1200"/>
      <w:textAlignment w:val="baseline"/>
    </w:pPr>
    <w:rPr>
      <w:rFonts w:ascii="Times New Roman" w:eastAsia="Times New Roman" w:hAnsi="Times New Roman" w:cs="Times New Roman"/>
      <w:sz w:val="24"/>
      <w:szCs w:val="21"/>
      <w:lang w:val="es-ES" w:eastAsia="es-ES"/>
    </w:rPr>
  </w:style>
  <w:style w:type="paragraph" w:styleId="TDC7">
    <w:name w:val="toc 7"/>
    <w:basedOn w:val="Normal"/>
    <w:next w:val="Normal"/>
    <w:autoRedefine/>
    <w:uiPriority w:val="39"/>
    <w:rsid w:val="00BB0611"/>
    <w:pPr>
      <w:overflowPunct w:val="0"/>
      <w:autoSpaceDE w:val="0"/>
      <w:autoSpaceDN w:val="0"/>
      <w:adjustRightInd w:val="0"/>
      <w:ind w:left="1440"/>
      <w:textAlignment w:val="baseline"/>
    </w:pPr>
    <w:rPr>
      <w:rFonts w:ascii="Times New Roman" w:eastAsia="Times New Roman" w:hAnsi="Times New Roman" w:cs="Times New Roman"/>
      <w:sz w:val="24"/>
      <w:szCs w:val="21"/>
      <w:lang w:val="es-ES" w:eastAsia="es-ES"/>
    </w:rPr>
  </w:style>
  <w:style w:type="paragraph" w:styleId="TDC8">
    <w:name w:val="toc 8"/>
    <w:basedOn w:val="Normal"/>
    <w:next w:val="Normal"/>
    <w:autoRedefine/>
    <w:uiPriority w:val="39"/>
    <w:rsid w:val="00BB0611"/>
    <w:pPr>
      <w:overflowPunct w:val="0"/>
      <w:autoSpaceDE w:val="0"/>
      <w:autoSpaceDN w:val="0"/>
      <w:adjustRightInd w:val="0"/>
      <w:ind w:left="1680"/>
      <w:textAlignment w:val="baseline"/>
    </w:pPr>
    <w:rPr>
      <w:rFonts w:ascii="Times New Roman" w:eastAsia="Times New Roman" w:hAnsi="Times New Roman" w:cs="Times New Roman"/>
      <w:sz w:val="24"/>
      <w:szCs w:val="21"/>
      <w:lang w:val="es-ES" w:eastAsia="es-ES"/>
    </w:rPr>
  </w:style>
  <w:style w:type="paragraph" w:styleId="TDC9">
    <w:name w:val="toc 9"/>
    <w:basedOn w:val="Normal"/>
    <w:next w:val="Normal"/>
    <w:autoRedefine/>
    <w:uiPriority w:val="39"/>
    <w:rsid w:val="00BB0611"/>
    <w:pPr>
      <w:overflowPunct w:val="0"/>
      <w:autoSpaceDE w:val="0"/>
      <w:autoSpaceDN w:val="0"/>
      <w:adjustRightInd w:val="0"/>
      <w:ind w:left="1920"/>
      <w:textAlignment w:val="baseline"/>
    </w:pPr>
    <w:rPr>
      <w:rFonts w:ascii="Times New Roman" w:eastAsia="Times New Roman" w:hAnsi="Times New Roman" w:cs="Times New Roman"/>
      <w:sz w:val="24"/>
      <w:szCs w:val="21"/>
      <w:lang w:val="es-ES" w:eastAsia="es-ES"/>
    </w:rPr>
  </w:style>
  <w:style w:type="paragraph" w:customStyle="1" w:styleId="CarCarCar">
    <w:name w:val="Car Car Car"/>
    <w:basedOn w:val="Normal"/>
    <w:autoRedefine/>
    <w:rsid w:val="00BB0611"/>
    <w:pPr>
      <w:spacing w:after="160" w:line="240" w:lineRule="exact"/>
    </w:pPr>
    <w:rPr>
      <w:rFonts w:ascii="Arial" w:eastAsia="Times New Roman" w:hAnsi="Arial" w:cs="Times New Roman"/>
      <w:szCs w:val="20"/>
      <w:lang w:val="es-MX"/>
    </w:rPr>
  </w:style>
  <w:style w:type="character" w:customStyle="1" w:styleId="ROMANOSCar">
    <w:name w:val="ROMANOS Car"/>
    <w:basedOn w:val="Fuentedeprrafopredeter"/>
    <w:link w:val="ROMANOS"/>
    <w:locked/>
    <w:rsid w:val="00BB0611"/>
    <w:rPr>
      <w:rFonts w:ascii="Arial" w:eastAsia="Times New Roman" w:hAnsi="Arial" w:cs="Arial"/>
      <w:sz w:val="18"/>
      <w:szCs w:val="18"/>
    </w:rPr>
  </w:style>
  <w:style w:type="paragraph" w:customStyle="1" w:styleId="Textonormal">
    <w:name w:val="Texto normal"/>
    <w:basedOn w:val="Normal"/>
    <w:rsid w:val="00BB0611"/>
    <w:pPr>
      <w:jc w:val="both"/>
    </w:pPr>
    <w:rPr>
      <w:rFonts w:ascii="Arial" w:eastAsia="Times New Roman" w:hAnsi="Arial" w:cs="Arial"/>
      <w:szCs w:val="20"/>
      <w:lang w:val="es-ES" w:eastAsia="es-ES"/>
    </w:rPr>
  </w:style>
  <w:style w:type="table" w:styleId="Sombreadoclaro-nfasis3">
    <w:name w:val="Light Shading Accent 3"/>
    <w:basedOn w:val="Tablanormal"/>
    <w:uiPriority w:val="60"/>
    <w:rsid w:val="00BB0611"/>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styleId="Textodelmarcadordeposicin">
    <w:name w:val="Placeholder Text"/>
    <w:basedOn w:val="Fuentedeprrafopredeter"/>
    <w:uiPriority w:val="99"/>
    <w:semiHidden/>
    <w:rsid w:val="00BB0611"/>
    <w:rPr>
      <w:color w:val="808080"/>
    </w:rPr>
  </w:style>
  <w:style w:type="paragraph" w:styleId="Textonotaalfinal">
    <w:name w:val="endnote text"/>
    <w:basedOn w:val="Normal"/>
    <w:link w:val="TextonotaalfinalCar"/>
    <w:rsid w:val="00BB0611"/>
    <w:pPr>
      <w:overflowPunct w:val="0"/>
      <w:autoSpaceDE w:val="0"/>
      <w:autoSpaceDN w:val="0"/>
      <w:adjustRightInd w:val="0"/>
      <w:textAlignment w:val="baseline"/>
    </w:pPr>
    <w:rPr>
      <w:rFonts w:ascii="Times New Roman" w:eastAsia="Times New Roman" w:hAnsi="Times New Roman" w:cs="Times New Roman"/>
      <w:sz w:val="20"/>
      <w:szCs w:val="20"/>
      <w:lang w:val="es-ES" w:eastAsia="es-ES"/>
    </w:rPr>
  </w:style>
  <w:style w:type="character" w:customStyle="1" w:styleId="TextonotaalfinalCar">
    <w:name w:val="Texto nota al final Car"/>
    <w:basedOn w:val="Fuentedeprrafopredeter"/>
    <w:link w:val="Textonotaalfinal"/>
    <w:rsid w:val="00BB0611"/>
    <w:rPr>
      <w:rFonts w:ascii="Times New Roman" w:eastAsia="Times New Roman" w:hAnsi="Times New Roman" w:cs="Times New Roman"/>
      <w:sz w:val="20"/>
      <w:szCs w:val="20"/>
      <w:lang w:val="es-ES" w:eastAsia="es-ES"/>
    </w:rPr>
  </w:style>
  <w:style w:type="character" w:styleId="Refdenotaalfinal">
    <w:name w:val="endnote reference"/>
    <w:basedOn w:val="Fuentedeprrafopredeter"/>
    <w:rsid w:val="00BB061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686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FC226A-51C7-4358-9798-DDFB1CCEDD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3381</Words>
  <Characters>18597</Characters>
  <Application>Microsoft Office Word</Application>
  <DocSecurity>0</DocSecurity>
  <Lines>154</Lines>
  <Paragraphs>43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homeroangel</dc:creator>
  <cp:lastModifiedBy>Trumbley Arroyo Paula Susana</cp:lastModifiedBy>
  <cp:revision>1</cp:revision>
  <dcterms:created xsi:type="dcterms:W3CDTF">2018-07-25T21:56:00Z</dcterms:created>
  <dcterms:modified xsi:type="dcterms:W3CDTF">2018-07-25T21:56:00Z</dcterms:modified>
</cp:coreProperties>
</file>