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700" w:type="dxa"/>
        <w:tblCellMar>
          <w:left w:w="0" w:type="dxa"/>
          <w:bottom w:w="150" w:type="dxa"/>
          <w:right w:w="0" w:type="dxa"/>
        </w:tblCellMar>
        <w:tblLook w:val="04A0" w:firstRow="1" w:lastRow="0" w:firstColumn="1" w:lastColumn="0" w:noHBand="0" w:noVBand="1"/>
      </w:tblPr>
      <w:tblGrid>
        <w:gridCol w:w="8700"/>
      </w:tblGrid>
      <w:tr w:rsidR="008B6DA7" w:rsidRPr="008B6DA7" w:rsidTr="008B6DA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85"/>
            </w:tblGrid>
            <w:tr w:rsidR="008B6DA7" w:rsidRPr="008B6DA7" w:rsidTr="008B6DA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B6DA7" w:rsidRPr="008B6DA7" w:rsidRDefault="008B6DA7" w:rsidP="008B6DA7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sz w:val="18"/>
                      <w:szCs w:val="18"/>
                      <w:lang w:eastAsia="es-MX"/>
                    </w:rPr>
                    <w:t>Boletín núm. 015</w:t>
                  </w:r>
                </w:p>
              </w:tc>
            </w:tr>
            <w:tr w:rsidR="008B6DA7" w:rsidRPr="008B6DA7" w:rsidTr="008B6DA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B6DA7" w:rsidRPr="008B6DA7" w:rsidRDefault="008B6DA7" w:rsidP="008B6DA7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  <w:lang w:eastAsia="es-MX"/>
                    </w:rPr>
                  </w:pPr>
                </w:p>
              </w:tc>
            </w:tr>
            <w:tr w:rsidR="008B6DA7" w:rsidRPr="008B6DA7" w:rsidTr="008B6DA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B6DA7" w:rsidRPr="008B6DA7" w:rsidRDefault="008B6DA7" w:rsidP="008B6DA7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sz w:val="18"/>
                      <w:szCs w:val="18"/>
                      <w:lang w:eastAsia="es-MX"/>
                    </w:rPr>
                    <w:t>Avances en la atención a afectados en Acuña</w:t>
                  </w:r>
                </w:p>
              </w:tc>
            </w:tr>
            <w:tr w:rsidR="008B6DA7" w:rsidRPr="008B6DA7" w:rsidTr="008B6DA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B6DA7" w:rsidRPr="008B6DA7" w:rsidRDefault="008B6DA7" w:rsidP="008B6DA7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  <w:lang w:eastAsia="es-MX"/>
                    </w:rPr>
                  </w:pPr>
                </w:p>
              </w:tc>
            </w:tr>
            <w:tr w:rsidR="008B6DA7" w:rsidRPr="008B6DA7" w:rsidTr="008B6DA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B6DA7" w:rsidRPr="008B6DA7" w:rsidRDefault="008B6DA7" w:rsidP="008B6DA7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sz w:val="18"/>
                      <w:szCs w:val="18"/>
                      <w:lang w:eastAsia="es-MX"/>
                    </w:rPr>
                    <w:t>Publicado el: 29 de mayo de 2015</w:t>
                  </w:r>
                </w:p>
              </w:tc>
            </w:tr>
            <w:tr w:rsidR="008B6DA7" w:rsidRPr="008B6DA7" w:rsidTr="008B6DA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8B6DA7" w:rsidRPr="008B6DA7" w:rsidRDefault="008B6DA7" w:rsidP="008B6DA7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  <w:lang w:eastAsia="es-MX"/>
                    </w:rPr>
                  </w:pPr>
                </w:p>
              </w:tc>
            </w:tr>
          </w:tbl>
          <w:p w:rsidR="008B6DA7" w:rsidRPr="008B6DA7" w:rsidRDefault="008B6DA7" w:rsidP="008B6DA7">
            <w:pPr>
              <w:shd w:val="clear" w:color="auto" w:fill="EEEEEE"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  <w:lang w:eastAsia="es-MX"/>
              </w:rPr>
            </w:pPr>
          </w:p>
        </w:tc>
      </w:tr>
      <w:tr w:rsidR="008B6DA7" w:rsidRPr="008B6DA7" w:rsidTr="008B6DA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00"/>
            </w:tblGrid>
            <w:tr w:rsidR="008B6DA7" w:rsidRPr="008B6DA7">
              <w:tc>
                <w:tcPr>
                  <w:tcW w:w="0" w:type="auto"/>
                  <w:vAlign w:val="center"/>
                  <w:hideMark/>
                </w:tcPr>
                <w:p w:rsidR="008B6DA7" w:rsidRPr="008B6DA7" w:rsidRDefault="008B6DA7" w:rsidP="008B6DA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8B6DA7" w:rsidRPr="008B6DA7">
              <w:tc>
                <w:tcPr>
                  <w:tcW w:w="0" w:type="auto"/>
                  <w:tcBorders>
                    <w:top w:val="nil"/>
                    <w:left w:val="nil"/>
                    <w:bottom w:val="single" w:sz="12" w:space="0" w:color="DBD9DA"/>
                    <w:right w:val="nil"/>
                  </w:tcBorders>
                  <w:vAlign w:val="center"/>
                  <w:hideMark/>
                </w:tcPr>
                <w:p w:rsidR="008B6DA7" w:rsidRPr="008B6DA7" w:rsidRDefault="008B6DA7" w:rsidP="008B6DA7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b/>
                      <w:bCs/>
                      <w:color w:val="4D4D4D"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t>Avances en la atención a afectados en Acuña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center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 </w:t>
                  </w:r>
                </w:p>
                <w:p w:rsidR="008B6DA7" w:rsidRPr="008B6DA7" w:rsidRDefault="008B6DA7" w:rsidP="008B6DA7">
                  <w:pPr>
                    <w:numPr>
                      <w:ilvl w:val="0"/>
                      <w:numId w:val="1"/>
                    </w:numPr>
                    <w:spacing w:after="0" w:line="240" w:lineRule="auto"/>
                    <w:ind w:left="1650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Se entregan hoy primeras viviendas rehabilitadas</w:t>
                  </w:r>
                </w:p>
                <w:p w:rsidR="008B6DA7" w:rsidRPr="008B6DA7" w:rsidRDefault="008B6DA7" w:rsidP="008B6DA7">
                  <w:pPr>
                    <w:numPr>
                      <w:ilvl w:val="0"/>
                      <w:numId w:val="1"/>
                    </w:numPr>
                    <w:spacing w:after="0" w:line="240" w:lineRule="auto"/>
                    <w:ind w:left="1650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Prórrogas ascenderán a más de 200 mdp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 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b/>
                      <w:bCs/>
                      <w:color w:val="4D4D4D"/>
                      <w:sz w:val="20"/>
                      <w:szCs w:val="20"/>
                      <w:bdr w:val="none" w:sz="0" w:space="0" w:color="auto" w:frame="1"/>
                      <w:lang w:eastAsia="es-MX"/>
                    </w:rPr>
                    <w:t>Ciudad Acuña, Coahuila, 29 de mayo de 2015. </w:t>
                  </w: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Atendiendo las instrucciones giradas por el C. Presidente de México, Enrique Peña Nieto, y en coordinación con la Secretaría de Desarrollo Agrario, Territorial y Urbano (</w:t>
                  </w:r>
                  <w:proofErr w:type="spellStart"/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Sedatu</w:t>
                  </w:r>
                  <w:proofErr w:type="spellEnd"/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), el Director General del Instituto del Fondo Nacional de la Vivienda para los Trabajadores (Infonavit), Alejandro Murat Hinojosa, realizó una gira de trabajo para coordinar las acciones de apoyo a los acreditados afectados por el tornado en esta ciudad, e informó que hasta el día de hoy el instituto ha recibido 764 reportes de viviendas con crédito afectadas ubicadas en los fraccionamientos Altos de Santa Teresa, Santa Rosa y Las Aves de esta ciudad, para hacer válido el seguro de daños de las viviendas.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 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Murat Hinojosa, en compañía del Gobernador Constitucional del estado de Coahuila, Rubén Moreira Valdez, hizo entrega de las primeras viviendas rehabilitadas en las colonias Santa Teresa y Santa Rosa y de esta ciudad y continúan los trabajos en las viviendas afectadas.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 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En estos tres fraccionamientos el instituto tiene un total de 3 mil 144 créditos hipotecarios otorgados. De las 764 viviendas con reporte de afectaciones hasta el día de hoy –cifra que podrá incrementarse en los siguientes días-, se han dictaminado 110 como pérdida total y el resto con daños parciales. Las categorías de daños son: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 </w:t>
                  </w:r>
                </w:p>
                <w:p w:rsidR="008B6DA7" w:rsidRPr="008B6DA7" w:rsidRDefault="008B6DA7" w:rsidP="008B6DA7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left="1050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 xml:space="preserve">Rotura de vidrios y puertas, así </w:t>
                  </w:r>
                  <w:proofErr w:type="gramStart"/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como  reparación</w:t>
                  </w:r>
                  <w:proofErr w:type="gramEnd"/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 xml:space="preserve"> de lozas y muros, remoción de escombros y pintura;</w:t>
                  </w:r>
                </w:p>
                <w:p w:rsidR="008B6DA7" w:rsidRPr="008B6DA7" w:rsidRDefault="008B6DA7" w:rsidP="008B6DA7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left="1050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 xml:space="preserve">Afectación en ventanas, vidrios, puertas, impermeabilización tinacos, </w:t>
                  </w:r>
                  <w:proofErr w:type="spellStart"/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bóilers</w:t>
                  </w:r>
                  <w:proofErr w:type="spellEnd"/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 xml:space="preserve"> y fisuras parciales;</w:t>
                  </w:r>
                </w:p>
                <w:p w:rsidR="008B6DA7" w:rsidRPr="008B6DA7" w:rsidRDefault="008B6DA7" w:rsidP="008B6DA7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left="1050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Pérdida total, daños estructurales (viviendas inhabitables).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 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 xml:space="preserve">Los plazos de rehabilitación –una vez contando con los dictámenes </w:t>
                  </w:r>
                  <w:proofErr w:type="spellStart"/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corrrespondientes</w:t>
                  </w:r>
                  <w:proofErr w:type="spellEnd"/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 xml:space="preserve">, que se concluirán en las siguientes 72 horas- serán de una semana para la primer </w:t>
                  </w:r>
                  <w:proofErr w:type="spellStart"/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cateogría</w:t>
                  </w:r>
                  <w:proofErr w:type="spellEnd"/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; 10 días para la segunda; y de 6 a 12 semanas para la tercera.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 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 xml:space="preserve">A la fecha, se han sumado más de 100 elementos de las oficinas centrales de </w:t>
                  </w:r>
                  <w:proofErr w:type="spellStart"/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Sedatu</w:t>
                  </w:r>
                  <w:proofErr w:type="spellEnd"/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 xml:space="preserve"> e Infonavit, ajustadores y verificadores, al personal de la Delegación de Coahuila para atender a los afectados. Se han instalado seis módulos de atención en los fraccionamientos afectados y realizado diversas reuniones con los vecinos para informarles de los procedimientos y acciones para la rehabilitación de sus viviendas.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 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El Infonavit ha trabajado en coordinación permanente con el Gobierno del estado de Coahuila para la atención de los acreditados.</w:t>
                  </w:r>
                </w:p>
                <w:p w:rsidR="008B6DA7" w:rsidRPr="008B6DA7" w:rsidRDefault="008B6DA7" w:rsidP="008B6DA7">
                  <w:pPr>
                    <w:spacing w:after="0" w:line="240" w:lineRule="auto"/>
                    <w:jc w:val="both"/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</w:pPr>
                  <w:r w:rsidRPr="008B6DA7">
                    <w:rPr>
                      <w:rFonts w:ascii="Tahoma" w:eastAsia="Times New Roman" w:hAnsi="Tahoma" w:cs="Tahoma"/>
                      <w:color w:val="4D4D4D"/>
                      <w:sz w:val="20"/>
                      <w:szCs w:val="20"/>
                      <w:lang w:eastAsia="es-MX"/>
                    </w:rPr>
                    <w:t> </w:t>
                  </w:r>
                </w:p>
              </w:tc>
            </w:tr>
          </w:tbl>
          <w:p w:rsidR="008B6DA7" w:rsidRPr="008B6DA7" w:rsidRDefault="008B6DA7" w:rsidP="008B6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  <w:lang w:eastAsia="es-MX"/>
              </w:rPr>
            </w:pPr>
          </w:p>
        </w:tc>
      </w:tr>
    </w:tbl>
    <w:p w:rsidR="008B6DA7" w:rsidRDefault="008B6DA7">
      <w:bookmarkStart w:id="0" w:name="_GoBack"/>
      <w:bookmarkEnd w:id="0"/>
    </w:p>
    <w:sectPr w:rsidR="008B6D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5435C"/>
    <w:multiLevelType w:val="multilevel"/>
    <w:tmpl w:val="B00A0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8C79AD"/>
    <w:multiLevelType w:val="multilevel"/>
    <w:tmpl w:val="4670B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DA7"/>
    <w:rsid w:val="008B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3613A2-26AD-4A6F-98BD-6B07D1DE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6D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8B6D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16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74148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PROFESIONALES EN ADMINISTRACIÓN PUBLICA SC</dc:creator>
  <cp:keywords/>
  <dc:description/>
  <cp:lastModifiedBy>PROFESIONALES EN ADMINISTRACIÓN PUBLICA SC</cp:lastModifiedBy>
  <cp:revision>1</cp:revision>
  <dcterms:created xsi:type="dcterms:W3CDTF">2018-09-13T22:33:00Z</dcterms:created>
  <dcterms:modified xsi:type="dcterms:W3CDTF">2018-09-13T22:34:00Z</dcterms:modified>
</cp:coreProperties>
</file>