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178E" w:rsidRDefault="00C8178E" w:rsidP="00C8178E">
      <w:pPr>
        <w:spacing w:after="160" w:line="259" w:lineRule="auto"/>
        <w:rPr>
          <w:rFonts w:ascii="Tahoma" w:hAnsi="Tahoma" w:cs="Tahoma"/>
          <w:b/>
          <w:sz w:val="24"/>
          <w:szCs w:val="24"/>
          <w:highlight w:val="lightGray"/>
        </w:rPr>
      </w:pPr>
      <w:bookmarkStart w:id="0" w:name="_GoBack"/>
      <w:bookmarkEnd w:id="0"/>
      <w:r w:rsidRPr="00C8178E">
        <w:rPr>
          <w:noProof/>
          <w:lang w:eastAsia="es-MX"/>
        </w:rPr>
        <w:drawing>
          <wp:inline distT="0" distB="0" distL="0" distR="0" wp14:anchorId="1CFEC54D" wp14:editId="42D6ECEA">
            <wp:extent cx="5954783" cy="7755434"/>
            <wp:effectExtent l="0" t="0" r="825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5677" t="25971" r="36505" b="9615"/>
                    <a:stretch/>
                  </pic:blipFill>
                  <pic:spPr bwMode="auto">
                    <a:xfrm>
                      <a:off x="0" y="0"/>
                      <a:ext cx="5976122" cy="7783226"/>
                    </a:xfrm>
                    <a:prstGeom prst="rect">
                      <a:avLst/>
                    </a:prstGeom>
                    <a:ln>
                      <a:noFill/>
                    </a:ln>
                    <a:extLst>
                      <a:ext uri="{53640926-AAD7-44D8-BBD7-CCE9431645EC}">
                        <a14:shadowObscured xmlns:a14="http://schemas.microsoft.com/office/drawing/2010/main"/>
                      </a:ext>
                    </a:extLst>
                  </pic:spPr>
                </pic:pic>
              </a:graphicData>
            </a:graphic>
          </wp:inline>
        </w:drawing>
      </w:r>
      <w:r>
        <w:rPr>
          <w:rFonts w:ascii="Tahoma" w:hAnsi="Tahoma" w:cs="Tahoma"/>
          <w:b/>
          <w:sz w:val="24"/>
          <w:szCs w:val="24"/>
          <w:highlight w:val="lightGray"/>
        </w:rPr>
        <w:br w:type="page"/>
      </w:r>
    </w:p>
    <w:p w:rsidR="001B08AF" w:rsidRDefault="001B08AF" w:rsidP="001B08AF">
      <w:pPr>
        <w:spacing w:after="160" w:line="259" w:lineRule="auto"/>
        <w:jc w:val="both"/>
        <w:rPr>
          <w:rFonts w:ascii="Tahoma" w:hAnsi="Tahoma" w:cs="Tahoma"/>
          <w:b/>
          <w:sz w:val="24"/>
          <w:szCs w:val="24"/>
          <w:highlight w:val="lightGray"/>
        </w:rPr>
      </w:pPr>
      <w:r>
        <w:rPr>
          <w:rFonts w:ascii="Tahoma" w:hAnsi="Tahoma" w:cs="Tahoma"/>
          <w:b/>
          <w:sz w:val="24"/>
          <w:szCs w:val="24"/>
          <w:highlight w:val="lightGray"/>
        </w:rPr>
        <w:lastRenderedPageBreak/>
        <w:t>Introducción:</w:t>
      </w:r>
    </w:p>
    <w:p w:rsidR="001B08AF" w:rsidRDefault="001B08AF" w:rsidP="001B08AF">
      <w:pPr>
        <w:spacing w:after="160" w:line="360" w:lineRule="auto"/>
        <w:jc w:val="both"/>
        <w:rPr>
          <w:rFonts w:ascii="Tahoma" w:hAnsi="Tahoma" w:cs="Tahoma"/>
          <w:b/>
          <w:sz w:val="24"/>
          <w:szCs w:val="24"/>
          <w:highlight w:val="lightGray"/>
        </w:rPr>
      </w:pPr>
    </w:p>
    <w:p w:rsidR="001B08AF" w:rsidRDefault="001B08AF" w:rsidP="001B08AF">
      <w:pPr>
        <w:spacing w:after="160" w:line="360" w:lineRule="auto"/>
        <w:jc w:val="both"/>
        <w:rPr>
          <w:rFonts w:ascii="Tahoma" w:hAnsi="Tahoma" w:cs="Tahoma"/>
          <w:sz w:val="24"/>
          <w:szCs w:val="24"/>
        </w:rPr>
      </w:pPr>
      <w:r w:rsidRPr="007614B1">
        <w:rPr>
          <w:rFonts w:ascii="Tahoma" w:hAnsi="Tahoma" w:cs="Tahoma"/>
          <w:sz w:val="24"/>
          <w:szCs w:val="24"/>
        </w:rPr>
        <w:t xml:space="preserve">A petición de la Dirección General </w:t>
      </w:r>
      <w:r>
        <w:rPr>
          <w:rFonts w:ascii="Tahoma" w:hAnsi="Tahoma" w:cs="Tahoma"/>
          <w:sz w:val="24"/>
          <w:szCs w:val="24"/>
        </w:rPr>
        <w:t>y c</w:t>
      </w:r>
      <w:r w:rsidRPr="007614B1">
        <w:rPr>
          <w:rFonts w:ascii="Tahoma" w:hAnsi="Tahoma" w:cs="Tahoma"/>
          <w:sz w:val="24"/>
          <w:szCs w:val="24"/>
        </w:rPr>
        <w:t xml:space="preserve">on la finalidad de actualizar nuestro marco legal, proporcionar una mayor eficiencia en el cumplimiento de la misión, mandatos y metas institucionales, mejorar la organización del Instituto y de los órganos colegiados, </w:t>
      </w:r>
      <w:r>
        <w:rPr>
          <w:rFonts w:ascii="Tahoma" w:hAnsi="Tahoma" w:cs="Tahoma"/>
          <w:sz w:val="24"/>
          <w:szCs w:val="24"/>
        </w:rPr>
        <w:t xml:space="preserve">propiciar </w:t>
      </w:r>
      <w:r w:rsidRPr="007614B1">
        <w:rPr>
          <w:rFonts w:ascii="Tahoma" w:hAnsi="Tahoma" w:cs="Tahoma"/>
          <w:sz w:val="24"/>
          <w:szCs w:val="24"/>
        </w:rPr>
        <w:t xml:space="preserve">la operación transversal </w:t>
      </w:r>
      <w:r>
        <w:rPr>
          <w:rFonts w:ascii="Tahoma" w:hAnsi="Tahoma" w:cs="Tahoma"/>
          <w:sz w:val="24"/>
          <w:szCs w:val="24"/>
        </w:rPr>
        <w:t>entre oficinas centrales y las d</w:t>
      </w:r>
      <w:r w:rsidRPr="007614B1">
        <w:rPr>
          <w:rFonts w:ascii="Tahoma" w:hAnsi="Tahoma" w:cs="Tahoma"/>
          <w:sz w:val="24"/>
          <w:szCs w:val="24"/>
        </w:rPr>
        <w:t xml:space="preserve">elegaciones, </w:t>
      </w:r>
      <w:r>
        <w:rPr>
          <w:rFonts w:ascii="Tahoma" w:hAnsi="Tahoma" w:cs="Tahoma"/>
          <w:sz w:val="24"/>
          <w:szCs w:val="24"/>
        </w:rPr>
        <w:t>revisar</w:t>
      </w:r>
      <w:r w:rsidRPr="007614B1">
        <w:rPr>
          <w:rFonts w:ascii="Tahoma" w:hAnsi="Tahoma" w:cs="Tahoma"/>
          <w:sz w:val="24"/>
          <w:szCs w:val="24"/>
        </w:rPr>
        <w:t xml:space="preserve"> las obligaciones a cumplir por los patrones y los derechos y obligaciones de los derechohabientes, el pasado 27 de junio se solicitó</w:t>
      </w:r>
      <w:r>
        <w:rPr>
          <w:rFonts w:ascii="Tahoma" w:hAnsi="Tahoma" w:cs="Tahoma"/>
          <w:sz w:val="24"/>
          <w:szCs w:val="24"/>
        </w:rPr>
        <w:t xml:space="preserve"> a los delegados</w:t>
      </w:r>
      <w:r w:rsidRPr="007614B1">
        <w:rPr>
          <w:rFonts w:ascii="Tahoma" w:hAnsi="Tahoma" w:cs="Tahoma"/>
          <w:sz w:val="24"/>
          <w:szCs w:val="24"/>
        </w:rPr>
        <w:t xml:space="preserve"> proporcionar sugerencias de modificación a la Ley del INFONAVIT.</w:t>
      </w:r>
    </w:p>
    <w:p w:rsidR="001B08AF" w:rsidRDefault="001B08AF" w:rsidP="001B08AF">
      <w:pPr>
        <w:spacing w:after="160" w:line="360" w:lineRule="auto"/>
        <w:jc w:val="both"/>
        <w:rPr>
          <w:rFonts w:ascii="Tahoma" w:hAnsi="Tahoma" w:cs="Tahoma"/>
          <w:sz w:val="24"/>
          <w:szCs w:val="24"/>
        </w:rPr>
      </w:pPr>
      <w:r>
        <w:rPr>
          <w:rFonts w:ascii="Tahoma" w:hAnsi="Tahoma" w:cs="Tahoma"/>
          <w:sz w:val="24"/>
          <w:szCs w:val="24"/>
        </w:rPr>
        <w:t>De esta solicitud se obtuvo la siguiente respuesta:</w:t>
      </w:r>
    </w:p>
    <w:p w:rsidR="001B08AF" w:rsidRPr="00185CC3" w:rsidRDefault="001B08AF" w:rsidP="001B08AF">
      <w:pPr>
        <w:pStyle w:val="Prrafodelista"/>
        <w:numPr>
          <w:ilvl w:val="0"/>
          <w:numId w:val="23"/>
        </w:numPr>
        <w:spacing w:after="160" w:line="360" w:lineRule="auto"/>
        <w:ind w:left="1985" w:hanging="284"/>
        <w:jc w:val="both"/>
        <w:rPr>
          <w:rFonts w:ascii="Tahoma" w:hAnsi="Tahoma" w:cs="Tahoma"/>
          <w:b/>
          <w:sz w:val="24"/>
          <w:szCs w:val="24"/>
        </w:rPr>
      </w:pPr>
      <w:r w:rsidRPr="00185CC3">
        <w:rPr>
          <w:rFonts w:ascii="Tahoma" w:hAnsi="Tahoma" w:cs="Tahoma"/>
          <w:b/>
          <w:sz w:val="24"/>
          <w:szCs w:val="24"/>
        </w:rPr>
        <w:t>2</w:t>
      </w:r>
      <w:r>
        <w:rPr>
          <w:rFonts w:ascii="Tahoma" w:hAnsi="Tahoma" w:cs="Tahoma"/>
          <w:b/>
          <w:sz w:val="24"/>
          <w:szCs w:val="24"/>
        </w:rPr>
        <w:t>5</w:t>
      </w:r>
      <w:r w:rsidRPr="00185CC3">
        <w:rPr>
          <w:rFonts w:ascii="Tahoma" w:hAnsi="Tahoma" w:cs="Tahoma"/>
          <w:b/>
          <w:sz w:val="24"/>
          <w:szCs w:val="24"/>
        </w:rPr>
        <w:t xml:space="preserve"> Delegaciones con sugerencia:</w:t>
      </w:r>
    </w:p>
    <w:p w:rsidR="001B08AF" w:rsidRPr="00185CC3" w:rsidRDefault="001B08AF" w:rsidP="001B08AF">
      <w:pPr>
        <w:pStyle w:val="Prrafodelista"/>
        <w:spacing w:after="160" w:line="360" w:lineRule="auto"/>
        <w:ind w:left="1985"/>
        <w:jc w:val="both"/>
        <w:rPr>
          <w:rFonts w:ascii="Tahoma" w:hAnsi="Tahoma" w:cs="Tahoma"/>
          <w:sz w:val="24"/>
          <w:szCs w:val="24"/>
        </w:rPr>
      </w:pPr>
      <w:r>
        <w:rPr>
          <w:rFonts w:ascii="Tahoma" w:hAnsi="Tahoma" w:cs="Tahoma"/>
          <w:sz w:val="24"/>
          <w:szCs w:val="24"/>
        </w:rPr>
        <w:t>Baja California, Chiapas, Chihuahua, Coahuila, Estado de México, Guanajuato, Guerrero, Jalisco, Michoacán, Morelos, Nayarit, Nuevo León, Oaxaca, Puebla, Querétaro, Quintana Roo, San Luis Potosí Sinaloa, sonora, Tabasco, Tamaulipas, Tlaxcala, Veracruz, Yucatán y Zacatecas</w:t>
      </w:r>
    </w:p>
    <w:p w:rsidR="001B08AF" w:rsidRPr="00ED4A9E" w:rsidRDefault="001B08AF" w:rsidP="001B08AF">
      <w:pPr>
        <w:pStyle w:val="Prrafodelista"/>
        <w:spacing w:after="160" w:line="360" w:lineRule="auto"/>
        <w:ind w:left="1985"/>
        <w:jc w:val="both"/>
        <w:rPr>
          <w:rFonts w:ascii="Tahoma" w:hAnsi="Tahoma" w:cs="Tahoma"/>
          <w:sz w:val="24"/>
          <w:szCs w:val="24"/>
        </w:rPr>
      </w:pPr>
    </w:p>
    <w:p w:rsidR="001B08AF" w:rsidRPr="00185CC3" w:rsidRDefault="001B08AF" w:rsidP="001B08AF">
      <w:pPr>
        <w:pStyle w:val="Prrafodelista"/>
        <w:numPr>
          <w:ilvl w:val="0"/>
          <w:numId w:val="23"/>
        </w:numPr>
        <w:spacing w:after="160" w:line="360" w:lineRule="auto"/>
        <w:ind w:left="1985" w:hanging="284"/>
        <w:jc w:val="both"/>
        <w:rPr>
          <w:rFonts w:ascii="Tahoma" w:hAnsi="Tahoma" w:cs="Tahoma"/>
          <w:b/>
          <w:sz w:val="24"/>
          <w:szCs w:val="24"/>
        </w:rPr>
      </w:pPr>
      <w:r w:rsidRPr="00185CC3">
        <w:rPr>
          <w:rFonts w:ascii="Tahoma" w:hAnsi="Tahoma" w:cs="Tahoma"/>
          <w:b/>
          <w:sz w:val="24"/>
          <w:szCs w:val="24"/>
        </w:rPr>
        <w:t>4   Comentaron que no tenían sugerencias:</w:t>
      </w:r>
    </w:p>
    <w:p w:rsidR="001B08AF" w:rsidRDefault="001B08AF" w:rsidP="001B08AF">
      <w:pPr>
        <w:pStyle w:val="Prrafodelista"/>
        <w:spacing w:after="160" w:line="360" w:lineRule="auto"/>
        <w:ind w:left="1985"/>
        <w:jc w:val="both"/>
        <w:rPr>
          <w:rFonts w:ascii="Tahoma" w:hAnsi="Tahoma" w:cs="Tahoma"/>
          <w:sz w:val="24"/>
          <w:szCs w:val="24"/>
        </w:rPr>
      </w:pPr>
      <w:r>
        <w:rPr>
          <w:rFonts w:ascii="Tahoma" w:hAnsi="Tahoma" w:cs="Tahoma"/>
          <w:sz w:val="24"/>
          <w:szCs w:val="24"/>
        </w:rPr>
        <w:t>Aguascalientes, Campeche, Regional Metropolitana del Valle de México e Hidalgo.</w:t>
      </w:r>
    </w:p>
    <w:p w:rsidR="001B08AF" w:rsidRPr="00ED4A9E" w:rsidRDefault="001B08AF" w:rsidP="001B08AF">
      <w:pPr>
        <w:pStyle w:val="Prrafodelista"/>
        <w:spacing w:after="160" w:line="360" w:lineRule="auto"/>
        <w:ind w:left="1985"/>
        <w:jc w:val="both"/>
        <w:rPr>
          <w:rFonts w:ascii="Tahoma" w:hAnsi="Tahoma" w:cs="Tahoma"/>
          <w:sz w:val="24"/>
          <w:szCs w:val="24"/>
        </w:rPr>
      </w:pPr>
    </w:p>
    <w:p w:rsidR="001B08AF" w:rsidRPr="00185CC3" w:rsidRDefault="001B08AF" w:rsidP="001B08AF">
      <w:pPr>
        <w:pStyle w:val="Prrafodelista"/>
        <w:numPr>
          <w:ilvl w:val="0"/>
          <w:numId w:val="23"/>
        </w:numPr>
        <w:spacing w:after="160" w:line="360" w:lineRule="auto"/>
        <w:ind w:left="1985" w:hanging="284"/>
        <w:jc w:val="both"/>
        <w:rPr>
          <w:rFonts w:ascii="Tahoma" w:hAnsi="Tahoma" w:cs="Tahoma"/>
          <w:b/>
          <w:sz w:val="24"/>
          <w:szCs w:val="24"/>
        </w:rPr>
      </w:pPr>
      <w:r>
        <w:rPr>
          <w:rFonts w:ascii="Tahoma" w:hAnsi="Tahoma" w:cs="Tahoma"/>
          <w:b/>
          <w:sz w:val="24"/>
          <w:szCs w:val="24"/>
        </w:rPr>
        <w:t>3</w:t>
      </w:r>
      <w:r w:rsidRPr="00185CC3">
        <w:rPr>
          <w:rFonts w:ascii="Tahoma" w:hAnsi="Tahoma" w:cs="Tahoma"/>
          <w:b/>
          <w:sz w:val="24"/>
          <w:szCs w:val="24"/>
        </w:rPr>
        <w:t xml:space="preserve">   Sin respuesta:</w:t>
      </w:r>
    </w:p>
    <w:p w:rsidR="001B08AF" w:rsidRDefault="001B08AF" w:rsidP="001B08AF">
      <w:pPr>
        <w:pStyle w:val="Prrafodelista"/>
        <w:spacing w:after="160" w:line="360" w:lineRule="auto"/>
        <w:ind w:left="1985"/>
        <w:jc w:val="both"/>
        <w:rPr>
          <w:rFonts w:ascii="Tahoma" w:hAnsi="Tahoma" w:cs="Tahoma"/>
          <w:sz w:val="24"/>
          <w:szCs w:val="24"/>
        </w:rPr>
      </w:pPr>
      <w:r>
        <w:rPr>
          <w:rFonts w:ascii="Tahoma" w:hAnsi="Tahoma" w:cs="Tahoma"/>
          <w:sz w:val="24"/>
          <w:szCs w:val="24"/>
        </w:rPr>
        <w:t xml:space="preserve">Baja California Sur, Colima y Durango </w:t>
      </w:r>
    </w:p>
    <w:p w:rsidR="001B08AF" w:rsidRPr="007614B1" w:rsidRDefault="001B08AF" w:rsidP="001B08AF">
      <w:pPr>
        <w:pStyle w:val="Prrafodelista"/>
        <w:spacing w:after="160" w:line="360" w:lineRule="auto"/>
        <w:ind w:left="1985"/>
        <w:jc w:val="both"/>
        <w:rPr>
          <w:rFonts w:ascii="Tahoma" w:hAnsi="Tahoma" w:cs="Tahoma"/>
          <w:sz w:val="24"/>
          <w:szCs w:val="24"/>
        </w:rPr>
      </w:pPr>
    </w:p>
    <w:p w:rsidR="001B08AF" w:rsidRDefault="001B08AF" w:rsidP="001B08AF">
      <w:pPr>
        <w:spacing w:after="160" w:line="360" w:lineRule="auto"/>
        <w:jc w:val="both"/>
        <w:rPr>
          <w:rFonts w:ascii="Tahoma" w:hAnsi="Tahoma" w:cs="Tahoma"/>
          <w:sz w:val="24"/>
          <w:szCs w:val="24"/>
        </w:rPr>
      </w:pPr>
      <w:r w:rsidRPr="007614B1">
        <w:rPr>
          <w:rFonts w:ascii="Tahoma" w:hAnsi="Tahoma" w:cs="Tahoma"/>
          <w:sz w:val="24"/>
          <w:szCs w:val="24"/>
        </w:rPr>
        <w:t xml:space="preserve">La última recepción de esta información </w:t>
      </w:r>
      <w:r>
        <w:rPr>
          <w:rFonts w:ascii="Tahoma" w:hAnsi="Tahoma" w:cs="Tahoma"/>
          <w:sz w:val="24"/>
          <w:szCs w:val="24"/>
        </w:rPr>
        <w:t xml:space="preserve">fue </w:t>
      </w:r>
      <w:r w:rsidRPr="007614B1">
        <w:rPr>
          <w:rFonts w:ascii="Tahoma" w:hAnsi="Tahoma" w:cs="Tahoma"/>
          <w:sz w:val="24"/>
          <w:szCs w:val="24"/>
        </w:rPr>
        <w:t xml:space="preserve">el pasado </w:t>
      </w:r>
      <w:r>
        <w:rPr>
          <w:rFonts w:ascii="Tahoma" w:hAnsi="Tahoma" w:cs="Tahoma"/>
          <w:sz w:val="24"/>
          <w:szCs w:val="24"/>
        </w:rPr>
        <w:t>28</w:t>
      </w:r>
      <w:r w:rsidRPr="007614B1">
        <w:rPr>
          <w:rFonts w:ascii="Tahoma" w:hAnsi="Tahoma" w:cs="Tahoma"/>
          <w:sz w:val="24"/>
          <w:szCs w:val="24"/>
        </w:rPr>
        <w:t xml:space="preserve"> de septiembre del </w:t>
      </w:r>
      <w:r w:rsidRPr="001E6E7F">
        <w:rPr>
          <w:rFonts w:ascii="Tahoma" w:hAnsi="Tahoma" w:cs="Tahoma"/>
          <w:sz w:val="24"/>
          <w:szCs w:val="24"/>
        </w:rPr>
        <w:t>año en curso</w:t>
      </w:r>
      <w:r>
        <w:rPr>
          <w:rFonts w:ascii="Tahoma" w:hAnsi="Tahoma" w:cs="Tahoma"/>
          <w:sz w:val="24"/>
          <w:szCs w:val="24"/>
        </w:rPr>
        <w:t>.</w:t>
      </w:r>
    </w:p>
    <w:p w:rsidR="001B08AF" w:rsidRDefault="001B08AF" w:rsidP="001B08AF">
      <w:pPr>
        <w:spacing w:after="160" w:line="360" w:lineRule="auto"/>
        <w:jc w:val="both"/>
        <w:rPr>
          <w:rFonts w:ascii="Tahoma" w:hAnsi="Tahoma" w:cs="Tahoma"/>
          <w:b/>
          <w:sz w:val="24"/>
          <w:szCs w:val="24"/>
          <w:highlight w:val="lightGray"/>
        </w:rPr>
      </w:pPr>
    </w:p>
    <w:p w:rsidR="00FB2882" w:rsidRDefault="00FB2882" w:rsidP="00491A70">
      <w:pPr>
        <w:jc w:val="both"/>
        <w:rPr>
          <w:rFonts w:ascii="Tahoma" w:hAnsi="Tahoma" w:cs="Tahoma"/>
          <w:b/>
          <w:sz w:val="24"/>
          <w:szCs w:val="24"/>
          <w:highlight w:val="lightGray"/>
        </w:rPr>
      </w:pPr>
      <w:r>
        <w:rPr>
          <w:rFonts w:ascii="Tahoma" w:hAnsi="Tahoma" w:cs="Tahoma"/>
          <w:b/>
          <w:sz w:val="24"/>
          <w:szCs w:val="24"/>
          <w:highlight w:val="lightGray"/>
        </w:rPr>
        <w:lastRenderedPageBreak/>
        <w:t xml:space="preserve">INDICE </w:t>
      </w:r>
    </w:p>
    <w:p w:rsidR="007C3D7B" w:rsidRDefault="007C3D7B" w:rsidP="00491A70">
      <w:pPr>
        <w:jc w:val="both"/>
        <w:rPr>
          <w:rFonts w:ascii="Tahoma" w:hAnsi="Tahoma" w:cs="Tahoma"/>
          <w:b/>
          <w:sz w:val="24"/>
          <w:szCs w:val="24"/>
          <w:highlight w:val="lightGray"/>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7"/>
        <w:gridCol w:w="2159"/>
      </w:tblGrid>
      <w:tr w:rsidR="00FB2882" w:rsidRPr="00FD0496" w:rsidTr="00A70758">
        <w:trPr>
          <w:trHeight w:val="493"/>
          <w:jc w:val="center"/>
        </w:trPr>
        <w:tc>
          <w:tcPr>
            <w:tcW w:w="4587" w:type="dxa"/>
            <w:vAlign w:val="center"/>
          </w:tcPr>
          <w:p w:rsidR="00FB2882" w:rsidRPr="00FD0496" w:rsidRDefault="00FB2882" w:rsidP="00A70758">
            <w:pPr>
              <w:rPr>
                <w:rFonts w:ascii="Tahoma" w:hAnsi="Tahoma" w:cs="Tahoma"/>
                <w:b/>
                <w:highlight w:val="lightGray"/>
              </w:rPr>
            </w:pPr>
            <w:r w:rsidRPr="00FD0496">
              <w:rPr>
                <w:rFonts w:ascii="Tahoma" w:hAnsi="Tahoma" w:cs="Tahoma"/>
                <w:b/>
                <w:highlight w:val="lightGray"/>
              </w:rPr>
              <w:t>Delegación</w:t>
            </w:r>
          </w:p>
        </w:tc>
        <w:tc>
          <w:tcPr>
            <w:tcW w:w="2159" w:type="dxa"/>
            <w:vAlign w:val="center"/>
          </w:tcPr>
          <w:p w:rsidR="00FB2882" w:rsidRPr="00FD0496" w:rsidRDefault="00FB2882" w:rsidP="007C3D7B">
            <w:pPr>
              <w:jc w:val="center"/>
              <w:rPr>
                <w:rFonts w:ascii="Tahoma" w:hAnsi="Tahoma" w:cs="Tahoma"/>
                <w:b/>
                <w:highlight w:val="lightGray"/>
              </w:rPr>
            </w:pPr>
            <w:r w:rsidRPr="00FD0496">
              <w:rPr>
                <w:rFonts w:ascii="Tahoma" w:hAnsi="Tahoma" w:cs="Tahoma"/>
                <w:b/>
                <w:highlight w:val="lightGray"/>
              </w:rPr>
              <w:t>Página</w:t>
            </w:r>
          </w:p>
        </w:tc>
      </w:tr>
      <w:tr w:rsidR="00FB2882" w:rsidRPr="00FD0496" w:rsidTr="00A70758">
        <w:trPr>
          <w:trHeight w:val="493"/>
          <w:jc w:val="center"/>
        </w:trPr>
        <w:tc>
          <w:tcPr>
            <w:tcW w:w="4587" w:type="dxa"/>
            <w:vAlign w:val="center"/>
          </w:tcPr>
          <w:p w:rsidR="00FB2882" w:rsidRPr="00FD0496" w:rsidRDefault="00491A70" w:rsidP="00491A70">
            <w:pPr>
              <w:jc w:val="both"/>
              <w:rPr>
                <w:rFonts w:ascii="Tahoma" w:hAnsi="Tahoma" w:cs="Tahoma"/>
              </w:rPr>
            </w:pPr>
            <w:r w:rsidRPr="00FD0496">
              <w:rPr>
                <w:rFonts w:ascii="Tahoma" w:hAnsi="Tahoma" w:cs="Tahoma"/>
              </w:rPr>
              <w:t>Baja California</w:t>
            </w:r>
          </w:p>
        </w:tc>
        <w:tc>
          <w:tcPr>
            <w:tcW w:w="2159" w:type="dxa"/>
            <w:vAlign w:val="center"/>
          </w:tcPr>
          <w:p w:rsidR="00FB2882" w:rsidRPr="00FD0496" w:rsidRDefault="007C3D7B" w:rsidP="00BB4813">
            <w:pPr>
              <w:jc w:val="center"/>
              <w:rPr>
                <w:rFonts w:ascii="Tahoma" w:hAnsi="Tahoma" w:cs="Tahoma"/>
              </w:rPr>
            </w:pPr>
            <w:r w:rsidRPr="00FD0496">
              <w:rPr>
                <w:rFonts w:ascii="Tahoma" w:hAnsi="Tahoma" w:cs="Tahoma"/>
              </w:rPr>
              <w:t>4</w:t>
            </w:r>
          </w:p>
        </w:tc>
      </w:tr>
      <w:tr w:rsidR="00FB2882" w:rsidRPr="00FD0496" w:rsidTr="00A70758">
        <w:trPr>
          <w:trHeight w:val="504"/>
          <w:jc w:val="center"/>
        </w:trPr>
        <w:tc>
          <w:tcPr>
            <w:tcW w:w="4587" w:type="dxa"/>
            <w:vAlign w:val="center"/>
          </w:tcPr>
          <w:p w:rsidR="00FB2882" w:rsidRPr="00FD0496" w:rsidRDefault="00BB4813" w:rsidP="00491A70">
            <w:pPr>
              <w:jc w:val="both"/>
              <w:rPr>
                <w:rFonts w:ascii="Tahoma" w:hAnsi="Tahoma" w:cs="Tahoma"/>
              </w:rPr>
            </w:pPr>
            <w:r w:rsidRPr="00FD0496">
              <w:rPr>
                <w:rFonts w:ascii="Tahoma" w:hAnsi="Tahoma" w:cs="Tahoma"/>
              </w:rPr>
              <w:t>Chiapas</w:t>
            </w:r>
          </w:p>
        </w:tc>
        <w:tc>
          <w:tcPr>
            <w:tcW w:w="2159" w:type="dxa"/>
            <w:vAlign w:val="center"/>
          </w:tcPr>
          <w:p w:rsidR="00FB2882" w:rsidRPr="00FD0496" w:rsidRDefault="007C3D7B" w:rsidP="00BB4813">
            <w:pPr>
              <w:jc w:val="center"/>
              <w:rPr>
                <w:rFonts w:ascii="Tahoma" w:hAnsi="Tahoma" w:cs="Tahoma"/>
              </w:rPr>
            </w:pPr>
            <w:r w:rsidRPr="00FD0496">
              <w:rPr>
                <w:rFonts w:ascii="Tahoma" w:hAnsi="Tahoma" w:cs="Tahoma"/>
              </w:rPr>
              <w:t>5</w:t>
            </w:r>
          </w:p>
        </w:tc>
      </w:tr>
      <w:tr w:rsidR="00FB2882" w:rsidRPr="00FD0496" w:rsidTr="00A70758">
        <w:trPr>
          <w:trHeight w:val="493"/>
          <w:jc w:val="center"/>
        </w:trPr>
        <w:tc>
          <w:tcPr>
            <w:tcW w:w="4587" w:type="dxa"/>
            <w:vAlign w:val="center"/>
          </w:tcPr>
          <w:p w:rsidR="00FB2882" w:rsidRPr="00FD0496" w:rsidRDefault="007C3D7B" w:rsidP="00491A70">
            <w:pPr>
              <w:jc w:val="both"/>
              <w:rPr>
                <w:rFonts w:ascii="Tahoma" w:hAnsi="Tahoma" w:cs="Tahoma"/>
              </w:rPr>
            </w:pPr>
            <w:r w:rsidRPr="00FD0496">
              <w:rPr>
                <w:rFonts w:ascii="Tahoma" w:hAnsi="Tahoma" w:cs="Tahoma"/>
              </w:rPr>
              <w:t>Chihuahua</w:t>
            </w:r>
          </w:p>
        </w:tc>
        <w:tc>
          <w:tcPr>
            <w:tcW w:w="2159" w:type="dxa"/>
            <w:vAlign w:val="center"/>
          </w:tcPr>
          <w:p w:rsidR="00FB2882" w:rsidRPr="00FD0496" w:rsidRDefault="007C3D7B" w:rsidP="00BB4813">
            <w:pPr>
              <w:jc w:val="center"/>
              <w:rPr>
                <w:rFonts w:ascii="Tahoma" w:hAnsi="Tahoma" w:cs="Tahoma"/>
              </w:rPr>
            </w:pPr>
            <w:r w:rsidRPr="00FD0496">
              <w:rPr>
                <w:rFonts w:ascii="Tahoma" w:hAnsi="Tahoma" w:cs="Tahoma"/>
              </w:rPr>
              <w:t>8</w:t>
            </w:r>
          </w:p>
        </w:tc>
      </w:tr>
      <w:tr w:rsidR="00FB2882" w:rsidRPr="00FD0496" w:rsidTr="00A70758">
        <w:trPr>
          <w:trHeight w:val="493"/>
          <w:jc w:val="center"/>
        </w:trPr>
        <w:tc>
          <w:tcPr>
            <w:tcW w:w="4587" w:type="dxa"/>
            <w:vAlign w:val="center"/>
          </w:tcPr>
          <w:p w:rsidR="00FB2882" w:rsidRPr="00FD0496" w:rsidRDefault="007C3D7B" w:rsidP="00491A70">
            <w:pPr>
              <w:jc w:val="both"/>
              <w:rPr>
                <w:rFonts w:ascii="Tahoma" w:hAnsi="Tahoma" w:cs="Tahoma"/>
              </w:rPr>
            </w:pPr>
            <w:r w:rsidRPr="00FD0496">
              <w:rPr>
                <w:rFonts w:ascii="Tahoma" w:hAnsi="Tahoma" w:cs="Tahoma"/>
              </w:rPr>
              <w:t>Coahuila</w:t>
            </w:r>
          </w:p>
        </w:tc>
        <w:tc>
          <w:tcPr>
            <w:tcW w:w="2159" w:type="dxa"/>
            <w:vAlign w:val="center"/>
          </w:tcPr>
          <w:p w:rsidR="00FB2882" w:rsidRPr="00FD0496" w:rsidRDefault="007C3D7B" w:rsidP="00BB4813">
            <w:pPr>
              <w:jc w:val="center"/>
              <w:rPr>
                <w:rFonts w:ascii="Tahoma" w:hAnsi="Tahoma" w:cs="Tahoma"/>
              </w:rPr>
            </w:pPr>
            <w:r w:rsidRPr="00FD0496">
              <w:rPr>
                <w:rFonts w:ascii="Tahoma" w:hAnsi="Tahoma" w:cs="Tahoma"/>
              </w:rPr>
              <w:t>10</w:t>
            </w:r>
          </w:p>
        </w:tc>
      </w:tr>
      <w:tr w:rsidR="00FB2882" w:rsidRPr="00FD0496" w:rsidTr="00A70758">
        <w:trPr>
          <w:trHeight w:val="493"/>
          <w:jc w:val="center"/>
        </w:trPr>
        <w:tc>
          <w:tcPr>
            <w:tcW w:w="4587" w:type="dxa"/>
            <w:vAlign w:val="center"/>
          </w:tcPr>
          <w:p w:rsidR="00FB2882" w:rsidRPr="00FD0496" w:rsidRDefault="007C3D7B" w:rsidP="00491A70">
            <w:pPr>
              <w:jc w:val="both"/>
              <w:rPr>
                <w:rFonts w:ascii="Tahoma" w:hAnsi="Tahoma" w:cs="Tahoma"/>
              </w:rPr>
            </w:pPr>
            <w:r w:rsidRPr="00FD0496">
              <w:rPr>
                <w:rFonts w:ascii="Tahoma" w:hAnsi="Tahoma" w:cs="Tahoma"/>
              </w:rPr>
              <w:t>Estado de México</w:t>
            </w:r>
          </w:p>
        </w:tc>
        <w:tc>
          <w:tcPr>
            <w:tcW w:w="2159" w:type="dxa"/>
            <w:vAlign w:val="center"/>
          </w:tcPr>
          <w:p w:rsidR="00FB2882" w:rsidRPr="00FD0496" w:rsidRDefault="007C3D7B" w:rsidP="00BB4813">
            <w:pPr>
              <w:jc w:val="center"/>
              <w:rPr>
                <w:rFonts w:ascii="Tahoma" w:hAnsi="Tahoma" w:cs="Tahoma"/>
              </w:rPr>
            </w:pPr>
            <w:r w:rsidRPr="00FD0496">
              <w:rPr>
                <w:rFonts w:ascii="Tahoma" w:hAnsi="Tahoma" w:cs="Tahoma"/>
              </w:rPr>
              <w:t>15</w:t>
            </w:r>
          </w:p>
        </w:tc>
      </w:tr>
      <w:tr w:rsidR="00FB2882" w:rsidRPr="00FD0496" w:rsidTr="00A70758">
        <w:trPr>
          <w:trHeight w:val="493"/>
          <w:jc w:val="center"/>
        </w:trPr>
        <w:tc>
          <w:tcPr>
            <w:tcW w:w="4587" w:type="dxa"/>
            <w:vAlign w:val="center"/>
          </w:tcPr>
          <w:p w:rsidR="00FB2882" w:rsidRPr="00FD0496" w:rsidRDefault="007C3D7B" w:rsidP="00491A70">
            <w:pPr>
              <w:jc w:val="both"/>
              <w:rPr>
                <w:rFonts w:ascii="Tahoma" w:hAnsi="Tahoma" w:cs="Tahoma"/>
              </w:rPr>
            </w:pPr>
            <w:r w:rsidRPr="00FD0496">
              <w:rPr>
                <w:rFonts w:ascii="Tahoma" w:hAnsi="Tahoma" w:cs="Tahoma"/>
              </w:rPr>
              <w:t>Guanajuato</w:t>
            </w:r>
          </w:p>
        </w:tc>
        <w:tc>
          <w:tcPr>
            <w:tcW w:w="2159" w:type="dxa"/>
            <w:vAlign w:val="center"/>
          </w:tcPr>
          <w:p w:rsidR="00FB2882" w:rsidRPr="00FD0496" w:rsidRDefault="007C3D7B" w:rsidP="00BB4813">
            <w:pPr>
              <w:jc w:val="center"/>
              <w:rPr>
                <w:rFonts w:ascii="Tahoma" w:hAnsi="Tahoma" w:cs="Tahoma"/>
              </w:rPr>
            </w:pPr>
            <w:r w:rsidRPr="00FD0496">
              <w:rPr>
                <w:rFonts w:ascii="Tahoma" w:hAnsi="Tahoma" w:cs="Tahoma"/>
              </w:rPr>
              <w:t>21</w:t>
            </w:r>
          </w:p>
        </w:tc>
      </w:tr>
      <w:tr w:rsidR="00601B70" w:rsidRPr="00FD0496" w:rsidTr="00A70758">
        <w:trPr>
          <w:trHeight w:val="493"/>
          <w:jc w:val="center"/>
        </w:trPr>
        <w:tc>
          <w:tcPr>
            <w:tcW w:w="4587" w:type="dxa"/>
            <w:vAlign w:val="center"/>
          </w:tcPr>
          <w:p w:rsidR="00601B70" w:rsidRPr="00FD0496" w:rsidRDefault="007C3D7B" w:rsidP="00491A70">
            <w:pPr>
              <w:jc w:val="both"/>
              <w:rPr>
                <w:rFonts w:ascii="Tahoma" w:hAnsi="Tahoma" w:cs="Tahoma"/>
              </w:rPr>
            </w:pPr>
            <w:r w:rsidRPr="00FD0496">
              <w:rPr>
                <w:rFonts w:ascii="Tahoma" w:hAnsi="Tahoma" w:cs="Tahoma"/>
              </w:rPr>
              <w:t>Guerrero</w:t>
            </w:r>
          </w:p>
        </w:tc>
        <w:tc>
          <w:tcPr>
            <w:tcW w:w="2159" w:type="dxa"/>
            <w:vAlign w:val="center"/>
          </w:tcPr>
          <w:p w:rsidR="00601B70" w:rsidRPr="00FD0496" w:rsidRDefault="007C3D7B" w:rsidP="00BB4813">
            <w:pPr>
              <w:jc w:val="center"/>
              <w:rPr>
                <w:rFonts w:ascii="Tahoma" w:hAnsi="Tahoma" w:cs="Tahoma"/>
              </w:rPr>
            </w:pPr>
            <w:r w:rsidRPr="00FD0496">
              <w:rPr>
                <w:rFonts w:ascii="Tahoma" w:hAnsi="Tahoma" w:cs="Tahoma"/>
              </w:rPr>
              <w:t>27</w:t>
            </w:r>
          </w:p>
        </w:tc>
      </w:tr>
      <w:tr w:rsidR="00601B70" w:rsidRPr="00FD0496" w:rsidTr="00A70758">
        <w:trPr>
          <w:trHeight w:val="493"/>
          <w:jc w:val="center"/>
        </w:trPr>
        <w:tc>
          <w:tcPr>
            <w:tcW w:w="4587" w:type="dxa"/>
            <w:vAlign w:val="center"/>
          </w:tcPr>
          <w:p w:rsidR="00601B70" w:rsidRPr="00FD0496" w:rsidRDefault="007C3D7B" w:rsidP="00491A70">
            <w:pPr>
              <w:jc w:val="both"/>
              <w:rPr>
                <w:rFonts w:ascii="Tahoma" w:hAnsi="Tahoma" w:cs="Tahoma"/>
              </w:rPr>
            </w:pPr>
            <w:r w:rsidRPr="00FD0496">
              <w:rPr>
                <w:rFonts w:ascii="Tahoma" w:hAnsi="Tahoma" w:cs="Tahoma"/>
              </w:rPr>
              <w:t>Jalisco</w:t>
            </w:r>
          </w:p>
        </w:tc>
        <w:tc>
          <w:tcPr>
            <w:tcW w:w="2159" w:type="dxa"/>
            <w:vAlign w:val="center"/>
          </w:tcPr>
          <w:p w:rsidR="00601B70" w:rsidRPr="00FD0496" w:rsidRDefault="007C3D7B" w:rsidP="00BB4813">
            <w:pPr>
              <w:jc w:val="center"/>
              <w:rPr>
                <w:rFonts w:ascii="Tahoma" w:hAnsi="Tahoma" w:cs="Tahoma"/>
              </w:rPr>
            </w:pPr>
            <w:r w:rsidRPr="00FD0496">
              <w:rPr>
                <w:rFonts w:ascii="Tahoma" w:hAnsi="Tahoma" w:cs="Tahoma"/>
              </w:rPr>
              <w:t>30</w:t>
            </w:r>
          </w:p>
        </w:tc>
      </w:tr>
      <w:tr w:rsidR="00601B70" w:rsidRPr="00FD0496" w:rsidTr="00A70758">
        <w:trPr>
          <w:trHeight w:val="504"/>
          <w:jc w:val="center"/>
        </w:trPr>
        <w:tc>
          <w:tcPr>
            <w:tcW w:w="4587" w:type="dxa"/>
            <w:vAlign w:val="center"/>
          </w:tcPr>
          <w:p w:rsidR="00601B70" w:rsidRPr="00FD0496" w:rsidRDefault="007C3D7B" w:rsidP="00491A70">
            <w:pPr>
              <w:jc w:val="both"/>
              <w:rPr>
                <w:rFonts w:ascii="Tahoma" w:hAnsi="Tahoma" w:cs="Tahoma"/>
              </w:rPr>
            </w:pPr>
            <w:r w:rsidRPr="00FD0496">
              <w:rPr>
                <w:rFonts w:ascii="Tahoma" w:hAnsi="Tahoma" w:cs="Tahoma"/>
              </w:rPr>
              <w:t>Michoacán</w:t>
            </w:r>
          </w:p>
        </w:tc>
        <w:tc>
          <w:tcPr>
            <w:tcW w:w="2159" w:type="dxa"/>
            <w:vAlign w:val="center"/>
          </w:tcPr>
          <w:p w:rsidR="00601B70" w:rsidRPr="00FD0496" w:rsidRDefault="00B752B1" w:rsidP="00BB4813">
            <w:pPr>
              <w:jc w:val="center"/>
              <w:rPr>
                <w:rFonts w:ascii="Tahoma" w:hAnsi="Tahoma" w:cs="Tahoma"/>
              </w:rPr>
            </w:pPr>
            <w:r w:rsidRPr="00FD0496">
              <w:rPr>
                <w:rFonts w:ascii="Tahoma" w:hAnsi="Tahoma" w:cs="Tahoma"/>
              </w:rPr>
              <w:t>31</w:t>
            </w:r>
          </w:p>
        </w:tc>
      </w:tr>
      <w:tr w:rsidR="00601B70" w:rsidRPr="00FD0496" w:rsidTr="00A70758">
        <w:trPr>
          <w:trHeight w:val="493"/>
          <w:jc w:val="center"/>
        </w:trPr>
        <w:tc>
          <w:tcPr>
            <w:tcW w:w="4587" w:type="dxa"/>
            <w:vAlign w:val="center"/>
          </w:tcPr>
          <w:p w:rsidR="00601B70" w:rsidRPr="00FD0496" w:rsidRDefault="007C3D7B" w:rsidP="00491A70">
            <w:pPr>
              <w:jc w:val="both"/>
              <w:rPr>
                <w:rFonts w:ascii="Tahoma" w:hAnsi="Tahoma" w:cs="Tahoma"/>
              </w:rPr>
            </w:pPr>
            <w:r w:rsidRPr="00FD0496">
              <w:rPr>
                <w:rFonts w:ascii="Tahoma" w:hAnsi="Tahoma" w:cs="Tahoma"/>
              </w:rPr>
              <w:t>Morelos</w:t>
            </w:r>
          </w:p>
        </w:tc>
        <w:tc>
          <w:tcPr>
            <w:tcW w:w="2159" w:type="dxa"/>
            <w:vAlign w:val="center"/>
          </w:tcPr>
          <w:p w:rsidR="00601B70" w:rsidRPr="00FD0496" w:rsidRDefault="00B752B1" w:rsidP="00BB4813">
            <w:pPr>
              <w:jc w:val="center"/>
              <w:rPr>
                <w:rFonts w:ascii="Tahoma" w:hAnsi="Tahoma" w:cs="Tahoma"/>
              </w:rPr>
            </w:pPr>
            <w:r w:rsidRPr="00FD0496">
              <w:rPr>
                <w:rFonts w:ascii="Tahoma" w:hAnsi="Tahoma" w:cs="Tahoma"/>
              </w:rPr>
              <w:t>32</w:t>
            </w:r>
          </w:p>
        </w:tc>
      </w:tr>
      <w:tr w:rsidR="00601B70" w:rsidRPr="00FD0496" w:rsidTr="00A70758">
        <w:trPr>
          <w:trHeight w:val="493"/>
          <w:jc w:val="center"/>
        </w:trPr>
        <w:tc>
          <w:tcPr>
            <w:tcW w:w="4587" w:type="dxa"/>
            <w:vAlign w:val="center"/>
          </w:tcPr>
          <w:p w:rsidR="00601B70" w:rsidRPr="00FD0496" w:rsidRDefault="007C3D7B" w:rsidP="00491A70">
            <w:pPr>
              <w:jc w:val="both"/>
              <w:rPr>
                <w:rFonts w:ascii="Tahoma" w:hAnsi="Tahoma" w:cs="Tahoma"/>
              </w:rPr>
            </w:pPr>
            <w:r w:rsidRPr="00FD0496">
              <w:rPr>
                <w:rFonts w:ascii="Tahoma" w:hAnsi="Tahoma" w:cs="Tahoma"/>
              </w:rPr>
              <w:t>Nayarit</w:t>
            </w:r>
          </w:p>
        </w:tc>
        <w:tc>
          <w:tcPr>
            <w:tcW w:w="2159" w:type="dxa"/>
            <w:vAlign w:val="center"/>
          </w:tcPr>
          <w:p w:rsidR="00601B70" w:rsidRPr="00FD0496" w:rsidRDefault="00514C68" w:rsidP="00BB4813">
            <w:pPr>
              <w:jc w:val="center"/>
              <w:rPr>
                <w:rFonts w:ascii="Tahoma" w:hAnsi="Tahoma" w:cs="Tahoma"/>
              </w:rPr>
            </w:pPr>
            <w:r w:rsidRPr="00FD0496">
              <w:rPr>
                <w:rFonts w:ascii="Tahoma" w:hAnsi="Tahoma" w:cs="Tahoma"/>
              </w:rPr>
              <w:t>34</w:t>
            </w:r>
          </w:p>
        </w:tc>
      </w:tr>
      <w:tr w:rsidR="00601B70" w:rsidRPr="00FD0496" w:rsidTr="00A70758">
        <w:trPr>
          <w:trHeight w:val="493"/>
          <w:jc w:val="center"/>
        </w:trPr>
        <w:tc>
          <w:tcPr>
            <w:tcW w:w="4587" w:type="dxa"/>
            <w:vAlign w:val="center"/>
          </w:tcPr>
          <w:p w:rsidR="00601B70" w:rsidRPr="00FD0496" w:rsidRDefault="007C3D7B" w:rsidP="00491A70">
            <w:pPr>
              <w:jc w:val="both"/>
              <w:rPr>
                <w:rFonts w:ascii="Tahoma" w:hAnsi="Tahoma" w:cs="Tahoma"/>
              </w:rPr>
            </w:pPr>
            <w:r w:rsidRPr="00FD0496">
              <w:rPr>
                <w:rFonts w:ascii="Tahoma" w:hAnsi="Tahoma" w:cs="Tahoma"/>
              </w:rPr>
              <w:t xml:space="preserve">Nuevo León </w:t>
            </w:r>
          </w:p>
        </w:tc>
        <w:tc>
          <w:tcPr>
            <w:tcW w:w="2159" w:type="dxa"/>
            <w:vAlign w:val="center"/>
          </w:tcPr>
          <w:p w:rsidR="00601B70" w:rsidRPr="00FD0496" w:rsidRDefault="00514C68" w:rsidP="00BB4813">
            <w:pPr>
              <w:jc w:val="center"/>
              <w:rPr>
                <w:rFonts w:ascii="Tahoma" w:hAnsi="Tahoma" w:cs="Tahoma"/>
              </w:rPr>
            </w:pPr>
            <w:r w:rsidRPr="00FD0496">
              <w:rPr>
                <w:rFonts w:ascii="Tahoma" w:hAnsi="Tahoma" w:cs="Tahoma"/>
              </w:rPr>
              <w:t>36</w:t>
            </w:r>
          </w:p>
        </w:tc>
      </w:tr>
      <w:tr w:rsidR="00601B70" w:rsidRPr="00FD0496" w:rsidTr="00A70758">
        <w:trPr>
          <w:trHeight w:val="493"/>
          <w:jc w:val="center"/>
        </w:trPr>
        <w:tc>
          <w:tcPr>
            <w:tcW w:w="4587" w:type="dxa"/>
            <w:vAlign w:val="center"/>
          </w:tcPr>
          <w:p w:rsidR="00601B70" w:rsidRPr="00FD0496" w:rsidRDefault="007C3D7B" w:rsidP="00491A70">
            <w:pPr>
              <w:jc w:val="both"/>
              <w:rPr>
                <w:rFonts w:ascii="Tahoma" w:hAnsi="Tahoma" w:cs="Tahoma"/>
              </w:rPr>
            </w:pPr>
            <w:r w:rsidRPr="00FD0496">
              <w:rPr>
                <w:rFonts w:ascii="Tahoma" w:hAnsi="Tahoma" w:cs="Tahoma"/>
              </w:rPr>
              <w:t>Oaxaca</w:t>
            </w:r>
          </w:p>
        </w:tc>
        <w:tc>
          <w:tcPr>
            <w:tcW w:w="2159" w:type="dxa"/>
            <w:vAlign w:val="center"/>
          </w:tcPr>
          <w:p w:rsidR="00601B70" w:rsidRPr="00FD0496" w:rsidRDefault="0075710B" w:rsidP="00BB4813">
            <w:pPr>
              <w:jc w:val="center"/>
              <w:rPr>
                <w:rFonts w:ascii="Tahoma" w:hAnsi="Tahoma" w:cs="Tahoma"/>
              </w:rPr>
            </w:pPr>
            <w:r>
              <w:rPr>
                <w:rFonts w:ascii="Tahoma" w:hAnsi="Tahoma" w:cs="Tahoma"/>
              </w:rPr>
              <w:t>39</w:t>
            </w:r>
          </w:p>
        </w:tc>
      </w:tr>
      <w:tr w:rsidR="00601B70" w:rsidRPr="00FD0496" w:rsidTr="00A70758">
        <w:trPr>
          <w:trHeight w:val="493"/>
          <w:jc w:val="center"/>
        </w:trPr>
        <w:tc>
          <w:tcPr>
            <w:tcW w:w="4587" w:type="dxa"/>
            <w:vAlign w:val="center"/>
          </w:tcPr>
          <w:p w:rsidR="00601B70" w:rsidRPr="00FD0496" w:rsidRDefault="007C3D7B" w:rsidP="00491A70">
            <w:pPr>
              <w:jc w:val="both"/>
              <w:rPr>
                <w:rFonts w:ascii="Tahoma" w:hAnsi="Tahoma" w:cs="Tahoma"/>
              </w:rPr>
            </w:pPr>
            <w:r w:rsidRPr="00FD0496">
              <w:rPr>
                <w:rFonts w:ascii="Tahoma" w:hAnsi="Tahoma" w:cs="Tahoma"/>
              </w:rPr>
              <w:t xml:space="preserve">Puebla </w:t>
            </w:r>
          </w:p>
        </w:tc>
        <w:tc>
          <w:tcPr>
            <w:tcW w:w="2159" w:type="dxa"/>
            <w:vAlign w:val="center"/>
          </w:tcPr>
          <w:p w:rsidR="00601B70" w:rsidRPr="00FD0496" w:rsidRDefault="0075710B" w:rsidP="00BB4813">
            <w:pPr>
              <w:jc w:val="center"/>
              <w:rPr>
                <w:rFonts w:ascii="Tahoma" w:hAnsi="Tahoma" w:cs="Tahoma"/>
              </w:rPr>
            </w:pPr>
            <w:r>
              <w:rPr>
                <w:rFonts w:ascii="Tahoma" w:hAnsi="Tahoma" w:cs="Tahoma"/>
              </w:rPr>
              <w:t>48</w:t>
            </w:r>
          </w:p>
        </w:tc>
      </w:tr>
      <w:tr w:rsidR="00601B70" w:rsidRPr="00FD0496" w:rsidTr="00A70758">
        <w:trPr>
          <w:trHeight w:val="504"/>
          <w:jc w:val="center"/>
        </w:trPr>
        <w:tc>
          <w:tcPr>
            <w:tcW w:w="4587" w:type="dxa"/>
            <w:vAlign w:val="center"/>
          </w:tcPr>
          <w:p w:rsidR="00601B70" w:rsidRPr="00FD0496" w:rsidRDefault="007C3D7B" w:rsidP="00491A70">
            <w:pPr>
              <w:jc w:val="both"/>
              <w:rPr>
                <w:rFonts w:ascii="Tahoma" w:hAnsi="Tahoma" w:cs="Tahoma"/>
              </w:rPr>
            </w:pPr>
            <w:r w:rsidRPr="00FD0496">
              <w:rPr>
                <w:rFonts w:ascii="Tahoma" w:hAnsi="Tahoma" w:cs="Tahoma"/>
              </w:rPr>
              <w:t>Querétaro</w:t>
            </w:r>
          </w:p>
        </w:tc>
        <w:tc>
          <w:tcPr>
            <w:tcW w:w="2159" w:type="dxa"/>
            <w:vAlign w:val="center"/>
          </w:tcPr>
          <w:p w:rsidR="00601B70" w:rsidRPr="00FD0496" w:rsidRDefault="0075710B" w:rsidP="00BB4813">
            <w:pPr>
              <w:jc w:val="center"/>
              <w:rPr>
                <w:rFonts w:ascii="Tahoma" w:hAnsi="Tahoma" w:cs="Tahoma"/>
              </w:rPr>
            </w:pPr>
            <w:r>
              <w:rPr>
                <w:rFonts w:ascii="Tahoma" w:hAnsi="Tahoma" w:cs="Tahoma"/>
              </w:rPr>
              <w:t>49</w:t>
            </w:r>
          </w:p>
        </w:tc>
      </w:tr>
      <w:tr w:rsidR="00601B70" w:rsidRPr="00FD0496" w:rsidTr="00A70758">
        <w:trPr>
          <w:trHeight w:val="339"/>
          <w:jc w:val="center"/>
        </w:trPr>
        <w:tc>
          <w:tcPr>
            <w:tcW w:w="4587" w:type="dxa"/>
            <w:vAlign w:val="center"/>
          </w:tcPr>
          <w:p w:rsidR="00601B70" w:rsidRPr="00FD0496" w:rsidRDefault="007C3D7B" w:rsidP="00491A70">
            <w:pPr>
              <w:jc w:val="both"/>
              <w:rPr>
                <w:rFonts w:ascii="Tahoma" w:hAnsi="Tahoma" w:cs="Tahoma"/>
              </w:rPr>
            </w:pPr>
            <w:r w:rsidRPr="00FD0496">
              <w:rPr>
                <w:rFonts w:ascii="Tahoma" w:hAnsi="Tahoma" w:cs="Tahoma"/>
              </w:rPr>
              <w:t>Quintana Roo</w:t>
            </w:r>
          </w:p>
        </w:tc>
        <w:tc>
          <w:tcPr>
            <w:tcW w:w="2159" w:type="dxa"/>
            <w:vAlign w:val="center"/>
          </w:tcPr>
          <w:p w:rsidR="00601B70" w:rsidRPr="00FD0496" w:rsidRDefault="0075710B" w:rsidP="00BB4813">
            <w:pPr>
              <w:jc w:val="center"/>
              <w:rPr>
                <w:rFonts w:ascii="Tahoma" w:hAnsi="Tahoma" w:cs="Tahoma"/>
              </w:rPr>
            </w:pPr>
            <w:r>
              <w:rPr>
                <w:rFonts w:ascii="Tahoma" w:hAnsi="Tahoma" w:cs="Tahoma"/>
              </w:rPr>
              <w:t>50</w:t>
            </w:r>
          </w:p>
        </w:tc>
      </w:tr>
      <w:tr w:rsidR="007C3D7B" w:rsidRPr="00FD0496" w:rsidTr="00A70758">
        <w:trPr>
          <w:trHeight w:val="339"/>
          <w:jc w:val="center"/>
        </w:trPr>
        <w:tc>
          <w:tcPr>
            <w:tcW w:w="4587" w:type="dxa"/>
            <w:vAlign w:val="center"/>
          </w:tcPr>
          <w:p w:rsidR="007C3D7B" w:rsidRPr="00FD0496" w:rsidRDefault="007C3D7B" w:rsidP="00491A70">
            <w:pPr>
              <w:jc w:val="both"/>
              <w:rPr>
                <w:rFonts w:ascii="Tahoma" w:hAnsi="Tahoma" w:cs="Tahoma"/>
              </w:rPr>
            </w:pPr>
            <w:r w:rsidRPr="00FD0496">
              <w:rPr>
                <w:rFonts w:ascii="Tahoma" w:hAnsi="Tahoma" w:cs="Tahoma"/>
              </w:rPr>
              <w:t>San Luis Potosí</w:t>
            </w:r>
          </w:p>
        </w:tc>
        <w:tc>
          <w:tcPr>
            <w:tcW w:w="2159" w:type="dxa"/>
            <w:vAlign w:val="center"/>
          </w:tcPr>
          <w:p w:rsidR="007C3D7B" w:rsidRPr="00FD0496" w:rsidRDefault="0075710B" w:rsidP="00BB4813">
            <w:pPr>
              <w:jc w:val="center"/>
              <w:rPr>
                <w:rFonts w:ascii="Tahoma" w:hAnsi="Tahoma" w:cs="Tahoma"/>
              </w:rPr>
            </w:pPr>
            <w:r>
              <w:rPr>
                <w:rFonts w:ascii="Tahoma" w:hAnsi="Tahoma" w:cs="Tahoma"/>
              </w:rPr>
              <w:t>51</w:t>
            </w:r>
          </w:p>
        </w:tc>
      </w:tr>
      <w:tr w:rsidR="007C3D7B" w:rsidRPr="00FD0496" w:rsidTr="00A70758">
        <w:trPr>
          <w:trHeight w:val="339"/>
          <w:jc w:val="center"/>
        </w:trPr>
        <w:tc>
          <w:tcPr>
            <w:tcW w:w="4587" w:type="dxa"/>
            <w:vAlign w:val="center"/>
          </w:tcPr>
          <w:p w:rsidR="007C3D7B" w:rsidRPr="00FD0496" w:rsidRDefault="007C3D7B" w:rsidP="00491A70">
            <w:pPr>
              <w:jc w:val="both"/>
              <w:rPr>
                <w:rFonts w:ascii="Tahoma" w:hAnsi="Tahoma" w:cs="Tahoma"/>
              </w:rPr>
            </w:pPr>
            <w:r w:rsidRPr="00FD0496">
              <w:rPr>
                <w:rFonts w:ascii="Tahoma" w:hAnsi="Tahoma" w:cs="Tahoma"/>
              </w:rPr>
              <w:t>Sinaloa</w:t>
            </w:r>
          </w:p>
        </w:tc>
        <w:tc>
          <w:tcPr>
            <w:tcW w:w="2159" w:type="dxa"/>
            <w:vAlign w:val="center"/>
          </w:tcPr>
          <w:p w:rsidR="007C3D7B" w:rsidRPr="00FD0496" w:rsidRDefault="00514C68" w:rsidP="00BB4813">
            <w:pPr>
              <w:jc w:val="center"/>
              <w:rPr>
                <w:rFonts w:ascii="Tahoma" w:hAnsi="Tahoma" w:cs="Tahoma"/>
              </w:rPr>
            </w:pPr>
            <w:r w:rsidRPr="00FD0496">
              <w:rPr>
                <w:rFonts w:ascii="Tahoma" w:hAnsi="Tahoma" w:cs="Tahoma"/>
              </w:rPr>
              <w:t>54</w:t>
            </w:r>
          </w:p>
        </w:tc>
      </w:tr>
      <w:tr w:rsidR="007C3D7B" w:rsidRPr="00FD0496" w:rsidTr="00A70758">
        <w:trPr>
          <w:trHeight w:val="339"/>
          <w:jc w:val="center"/>
        </w:trPr>
        <w:tc>
          <w:tcPr>
            <w:tcW w:w="4587" w:type="dxa"/>
            <w:vAlign w:val="center"/>
          </w:tcPr>
          <w:p w:rsidR="007C3D7B" w:rsidRPr="00FD0496" w:rsidRDefault="007C3D7B" w:rsidP="00491A70">
            <w:pPr>
              <w:jc w:val="both"/>
              <w:rPr>
                <w:rFonts w:ascii="Tahoma" w:hAnsi="Tahoma" w:cs="Tahoma"/>
              </w:rPr>
            </w:pPr>
            <w:r w:rsidRPr="00FD0496">
              <w:rPr>
                <w:rFonts w:ascii="Tahoma" w:hAnsi="Tahoma" w:cs="Tahoma"/>
              </w:rPr>
              <w:t>Sonora</w:t>
            </w:r>
          </w:p>
        </w:tc>
        <w:tc>
          <w:tcPr>
            <w:tcW w:w="2159" w:type="dxa"/>
            <w:vAlign w:val="center"/>
          </w:tcPr>
          <w:p w:rsidR="007C3D7B" w:rsidRPr="00FD0496" w:rsidRDefault="0075710B" w:rsidP="00BB4813">
            <w:pPr>
              <w:jc w:val="center"/>
              <w:rPr>
                <w:rFonts w:ascii="Tahoma" w:hAnsi="Tahoma" w:cs="Tahoma"/>
              </w:rPr>
            </w:pPr>
            <w:r>
              <w:rPr>
                <w:rFonts w:ascii="Tahoma" w:hAnsi="Tahoma" w:cs="Tahoma"/>
              </w:rPr>
              <w:t>55</w:t>
            </w:r>
          </w:p>
        </w:tc>
      </w:tr>
      <w:tr w:rsidR="007C3D7B" w:rsidRPr="00FD0496" w:rsidTr="00A70758">
        <w:trPr>
          <w:trHeight w:val="339"/>
          <w:jc w:val="center"/>
        </w:trPr>
        <w:tc>
          <w:tcPr>
            <w:tcW w:w="4587" w:type="dxa"/>
            <w:vAlign w:val="center"/>
          </w:tcPr>
          <w:p w:rsidR="007C3D7B" w:rsidRPr="00FD0496" w:rsidRDefault="007C3D7B" w:rsidP="00491A70">
            <w:pPr>
              <w:jc w:val="both"/>
              <w:rPr>
                <w:rFonts w:ascii="Tahoma" w:hAnsi="Tahoma" w:cs="Tahoma"/>
              </w:rPr>
            </w:pPr>
            <w:r w:rsidRPr="00FD0496">
              <w:rPr>
                <w:rFonts w:ascii="Tahoma" w:hAnsi="Tahoma" w:cs="Tahoma"/>
              </w:rPr>
              <w:t>Tabasco</w:t>
            </w:r>
          </w:p>
        </w:tc>
        <w:tc>
          <w:tcPr>
            <w:tcW w:w="2159" w:type="dxa"/>
            <w:vAlign w:val="center"/>
          </w:tcPr>
          <w:p w:rsidR="007C3D7B" w:rsidRPr="00FD0496" w:rsidRDefault="0075710B" w:rsidP="00BB4813">
            <w:pPr>
              <w:jc w:val="center"/>
              <w:rPr>
                <w:rFonts w:ascii="Tahoma" w:hAnsi="Tahoma" w:cs="Tahoma"/>
              </w:rPr>
            </w:pPr>
            <w:r>
              <w:rPr>
                <w:rFonts w:ascii="Tahoma" w:hAnsi="Tahoma" w:cs="Tahoma"/>
              </w:rPr>
              <w:t>62</w:t>
            </w:r>
          </w:p>
        </w:tc>
      </w:tr>
      <w:tr w:rsidR="007C3D7B" w:rsidRPr="00FD0496" w:rsidTr="00A70758">
        <w:trPr>
          <w:trHeight w:val="339"/>
          <w:jc w:val="center"/>
        </w:trPr>
        <w:tc>
          <w:tcPr>
            <w:tcW w:w="4587" w:type="dxa"/>
            <w:vAlign w:val="center"/>
          </w:tcPr>
          <w:p w:rsidR="007C3D7B" w:rsidRPr="00FD0496" w:rsidRDefault="007C3D7B" w:rsidP="00491A70">
            <w:pPr>
              <w:jc w:val="both"/>
              <w:rPr>
                <w:rFonts w:ascii="Tahoma" w:hAnsi="Tahoma" w:cs="Tahoma"/>
              </w:rPr>
            </w:pPr>
            <w:r w:rsidRPr="00FD0496">
              <w:rPr>
                <w:rFonts w:ascii="Tahoma" w:hAnsi="Tahoma" w:cs="Tahoma"/>
              </w:rPr>
              <w:t>Tamaulipas</w:t>
            </w:r>
          </w:p>
        </w:tc>
        <w:tc>
          <w:tcPr>
            <w:tcW w:w="2159" w:type="dxa"/>
            <w:vAlign w:val="center"/>
          </w:tcPr>
          <w:p w:rsidR="007C3D7B" w:rsidRPr="00FD0496" w:rsidRDefault="0075710B" w:rsidP="00BB4813">
            <w:pPr>
              <w:jc w:val="center"/>
              <w:rPr>
                <w:rFonts w:ascii="Tahoma" w:hAnsi="Tahoma" w:cs="Tahoma"/>
              </w:rPr>
            </w:pPr>
            <w:r>
              <w:rPr>
                <w:rFonts w:ascii="Tahoma" w:hAnsi="Tahoma" w:cs="Tahoma"/>
              </w:rPr>
              <w:t>63</w:t>
            </w:r>
          </w:p>
        </w:tc>
      </w:tr>
      <w:tr w:rsidR="007C3D7B" w:rsidRPr="00FD0496" w:rsidTr="00A70758">
        <w:trPr>
          <w:trHeight w:val="339"/>
          <w:jc w:val="center"/>
        </w:trPr>
        <w:tc>
          <w:tcPr>
            <w:tcW w:w="4587" w:type="dxa"/>
            <w:vAlign w:val="center"/>
          </w:tcPr>
          <w:p w:rsidR="007C3D7B" w:rsidRPr="00FD0496" w:rsidRDefault="007C3D7B" w:rsidP="00491A70">
            <w:pPr>
              <w:jc w:val="both"/>
              <w:rPr>
                <w:rFonts w:ascii="Tahoma" w:hAnsi="Tahoma" w:cs="Tahoma"/>
              </w:rPr>
            </w:pPr>
            <w:r w:rsidRPr="00FD0496">
              <w:rPr>
                <w:rFonts w:ascii="Tahoma" w:hAnsi="Tahoma" w:cs="Tahoma"/>
              </w:rPr>
              <w:lastRenderedPageBreak/>
              <w:t>Tlaxcala</w:t>
            </w:r>
          </w:p>
        </w:tc>
        <w:tc>
          <w:tcPr>
            <w:tcW w:w="2159" w:type="dxa"/>
            <w:vAlign w:val="center"/>
          </w:tcPr>
          <w:p w:rsidR="007C3D7B" w:rsidRPr="00FD0496" w:rsidRDefault="0075710B" w:rsidP="00BB4813">
            <w:pPr>
              <w:jc w:val="center"/>
              <w:rPr>
                <w:rFonts w:ascii="Tahoma" w:hAnsi="Tahoma" w:cs="Tahoma"/>
              </w:rPr>
            </w:pPr>
            <w:r>
              <w:rPr>
                <w:rFonts w:ascii="Tahoma" w:hAnsi="Tahoma" w:cs="Tahoma"/>
              </w:rPr>
              <w:t>64</w:t>
            </w:r>
          </w:p>
        </w:tc>
      </w:tr>
      <w:tr w:rsidR="00FD0496" w:rsidRPr="00FD0496" w:rsidTr="00A70758">
        <w:trPr>
          <w:trHeight w:val="327"/>
          <w:jc w:val="center"/>
        </w:trPr>
        <w:tc>
          <w:tcPr>
            <w:tcW w:w="4587" w:type="dxa"/>
            <w:vAlign w:val="center"/>
          </w:tcPr>
          <w:p w:rsidR="00FD0496" w:rsidRPr="00FD0496" w:rsidRDefault="00FD0496" w:rsidP="00491A70">
            <w:pPr>
              <w:jc w:val="both"/>
              <w:rPr>
                <w:rFonts w:ascii="Tahoma" w:hAnsi="Tahoma" w:cs="Tahoma"/>
              </w:rPr>
            </w:pPr>
            <w:r w:rsidRPr="00FD0496">
              <w:rPr>
                <w:rFonts w:ascii="Tahoma" w:hAnsi="Tahoma" w:cs="Tahoma"/>
              </w:rPr>
              <w:t>Veracruz</w:t>
            </w:r>
          </w:p>
        </w:tc>
        <w:tc>
          <w:tcPr>
            <w:tcW w:w="2159" w:type="dxa"/>
            <w:vAlign w:val="center"/>
          </w:tcPr>
          <w:p w:rsidR="00FD0496" w:rsidRPr="00FD0496" w:rsidRDefault="0075710B" w:rsidP="00BB4813">
            <w:pPr>
              <w:jc w:val="center"/>
              <w:rPr>
                <w:rFonts w:ascii="Tahoma" w:hAnsi="Tahoma" w:cs="Tahoma"/>
              </w:rPr>
            </w:pPr>
            <w:r>
              <w:rPr>
                <w:rFonts w:ascii="Tahoma" w:hAnsi="Tahoma" w:cs="Tahoma"/>
              </w:rPr>
              <w:t>65</w:t>
            </w:r>
          </w:p>
        </w:tc>
      </w:tr>
      <w:tr w:rsidR="007C3D7B" w:rsidRPr="00FD0496" w:rsidTr="00A70758">
        <w:trPr>
          <w:trHeight w:val="327"/>
          <w:jc w:val="center"/>
        </w:trPr>
        <w:tc>
          <w:tcPr>
            <w:tcW w:w="4587" w:type="dxa"/>
            <w:vAlign w:val="center"/>
          </w:tcPr>
          <w:p w:rsidR="007C3D7B" w:rsidRPr="00FD0496" w:rsidRDefault="007C3D7B" w:rsidP="00491A70">
            <w:pPr>
              <w:jc w:val="both"/>
              <w:rPr>
                <w:rFonts w:ascii="Tahoma" w:hAnsi="Tahoma" w:cs="Tahoma"/>
              </w:rPr>
            </w:pPr>
            <w:r w:rsidRPr="00FD0496">
              <w:rPr>
                <w:rFonts w:ascii="Tahoma" w:hAnsi="Tahoma" w:cs="Tahoma"/>
              </w:rPr>
              <w:t>Yucatán</w:t>
            </w:r>
          </w:p>
        </w:tc>
        <w:tc>
          <w:tcPr>
            <w:tcW w:w="2159" w:type="dxa"/>
            <w:vAlign w:val="center"/>
          </w:tcPr>
          <w:p w:rsidR="007C3D7B" w:rsidRPr="00FD0496" w:rsidRDefault="0075710B" w:rsidP="00BB4813">
            <w:pPr>
              <w:jc w:val="center"/>
              <w:rPr>
                <w:rFonts w:ascii="Tahoma" w:hAnsi="Tahoma" w:cs="Tahoma"/>
              </w:rPr>
            </w:pPr>
            <w:r>
              <w:rPr>
                <w:rFonts w:ascii="Tahoma" w:hAnsi="Tahoma" w:cs="Tahoma"/>
              </w:rPr>
              <w:t>67</w:t>
            </w:r>
          </w:p>
        </w:tc>
      </w:tr>
      <w:tr w:rsidR="007C3D7B" w:rsidRPr="00FD0496" w:rsidTr="00A70758">
        <w:trPr>
          <w:trHeight w:val="339"/>
          <w:jc w:val="center"/>
        </w:trPr>
        <w:tc>
          <w:tcPr>
            <w:tcW w:w="4587" w:type="dxa"/>
            <w:vAlign w:val="center"/>
          </w:tcPr>
          <w:p w:rsidR="007C3D7B" w:rsidRPr="00FD0496" w:rsidRDefault="007C3D7B" w:rsidP="00491A70">
            <w:pPr>
              <w:jc w:val="both"/>
              <w:rPr>
                <w:rFonts w:ascii="Tahoma" w:hAnsi="Tahoma" w:cs="Tahoma"/>
              </w:rPr>
            </w:pPr>
            <w:r w:rsidRPr="00FD0496">
              <w:rPr>
                <w:rFonts w:ascii="Tahoma" w:hAnsi="Tahoma" w:cs="Tahoma"/>
              </w:rPr>
              <w:t>Zacatecas</w:t>
            </w:r>
          </w:p>
        </w:tc>
        <w:tc>
          <w:tcPr>
            <w:tcW w:w="2159" w:type="dxa"/>
            <w:vAlign w:val="center"/>
          </w:tcPr>
          <w:p w:rsidR="007C3D7B" w:rsidRPr="00FD0496" w:rsidRDefault="0075710B" w:rsidP="00BB4813">
            <w:pPr>
              <w:jc w:val="center"/>
              <w:rPr>
                <w:rFonts w:ascii="Tahoma" w:hAnsi="Tahoma" w:cs="Tahoma"/>
              </w:rPr>
            </w:pPr>
            <w:r>
              <w:rPr>
                <w:rFonts w:ascii="Tahoma" w:hAnsi="Tahoma" w:cs="Tahoma"/>
              </w:rPr>
              <w:t>69</w:t>
            </w:r>
          </w:p>
        </w:tc>
      </w:tr>
    </w:tbl>
    <w:p w:rsidR="00FB2882" w:rsidRDefault="00FB2882" w:rsidP="00491A70">
      <w:pPr>
        <w:jc w:val="both"/>
        <w:rPr>
          <w:rFonts w:ascii="Tahoma" w:hAnsi="Tahoma" w:cs="Tahoma"/>
          <w:b/>
          <w:sz w:val="24"/>
          <w:szCs w:val="24"/>
          <w:highlight w:val="lightGray"/>
        </w:rPr>
      </w:pPr>
    </w:p>
    <w:p w:rsidR="00491A70" w:rsidRDefault="00FB2882" w:rsidP="00491A70">
      <w:pPr>
        <w:spacing w:after="160" w:line="259" w:lineRule="auto"/>
        <w:jc w:val="both"/>
        <w:rPr>
          <w:rFonts w:ascii="Tahoma" w:hAnsi="Tahoma" w:cs="Tahoma"/>
          <w:b/>
          <w:sz w:val="24"/>
          <w:szCs w:val="24"/>
          <w:highlight w:val="lightGray"/>
        </w:rPr>
      </w:pPr>
      <w:r>
        <w:rPr>
          <w:rFonts w:ascii="Tahoma" w:hAnsi="Tahoma" w:cs="Tahoma"/>
          <w:b/>
          <w:sz w:val="24"/>
          <w:szCs w:val="24"/>
          <w:highlight w:val="lightGray"/>
        </w:rPr>
        <w:br w:type="page"/>
      </w:r>
    </w:p>
    <w:p w:rsidR="001845A3" w:rsidRPr="001845A3" w:rsidRDefault="00E74381" w:rsidP="00491A70">
      <w:pPr>
        <w:spacing w:after="160" w:line="259" w:lineRule="auto"/>
        <w:jc w:val="both"/>
        <w:rPr>
          <w:rFonts w:ascii="Tahoma" w:hAnsi="Tahoma" w:cs="Tahoma"/>
          <w:b/>
          <w:sz w:val="24"/>
          <w:szCs w:val="24"/>
        </w:rPr>
      </w:pPr>
      <w:r w:rsidRPr="00E74381">
        <w:rPr>
          <w:rFonts w:ascii="Tahoma" w:hAnsi="Tahoma" w:cs="Tahoma"/>
          <w:b/>
          <w:sz w:val="24"/>
          <w:szCs w:val="24"/>
          <w:highlight w:val="lightGray"/>
        </w:rPr>
        <w:lastRenderedPageBreak/>
        <w:t>BAJA CALIFORNIA</w:t>
      </w:r>
    </w:p>
    <w:p w:rsidR="001845A3" w:rsidRPr="001845A3" w:rsidRDefault="001845A3" w:rsidP="00491A70">
      <w:pPr>
        <w:spacing w:after="0"/>
        <w:jc w:val="both"/>
        <w:rPr>
          <w:rFonts w:ascii="Tahoma" w:hAnsi="Tahoma" w:cs="Tahoma"/>
          <w:sz w:val="24"/>
          <w:szCs w:val="24"/>
        </w:rPr>
      </w:pPr>
    </w:p>
    <w:p w:rsidR="001845A3" w:rsidRPr="001845A3" w:rsidRDefault="001845A3" w:rsidP="00491A70">
      <w:pPr>
        <w:pStyle w:val="Prrafodelista"/>
        <w:numPr>
          <w:ilvl w:val="0"/>
          <w:numId w:val="1"/>
        </w:numPr>
        <w:spacing w:after="0"/>
        <w:jc w:val="both"/>
        <w:rPr>
          <w:rFonts w:ascii="Tahoma" w:hAnsi="Tahoma" w:cs="Tahoma"/>
          <w:sz w:val="24"/>
          <w:szCs w:val="24"/>
        </w:rPr>
      </w:pPr>
      <w:r w:rsidRPr="001845A3">
        <w:rPr>
          <w:rFonts w:ascii="Tahoma" w:hAnsi="Tahoma" w:cs="Tahoma"/>
          <w:sz w:val="24"/>
          <w:szCs w:val="24"/>
        </w:rPr>
        <w:t>Normar la participación del Archivo Nacional de Expedientes de Crédito, mejor conocido como ANEC toda vez que reviste vital importancia en el resguardo de la documentación que se genera día a día por la operación normal del Instituto. Se deben establecer estándares de calidad.</w:t>
      </w:r>
    </w:p>
    <w:p w:rsidR="001845A3" w:rsidRPr="001845A3" w:rsidRDefault="001845A3" w:rsidP="00491A70">
      <w:pPr>
        <w:spacing w:after="0"/>
        <w:jc w:val="both"/>
        <w:rPr>
          <w:rFonts w:ascii="Tahoma" w:hAnsi="Tahoma" w:cs="Tahoma"/>
          <w:sz w:val="24"/>
          <w:szCs w:val="24"/>
        </w:rPr>
      </w:pPr>
    </w:p>
    <w:p w:rsidR="001845A3" w:rsidRPr="001845A3" w:rsidRDefault="001845A3" w:rsidP="00491A70">
      <w:pPr>
        <w:pStyle w:val="Prrafodelista"/>
        <w:numPr>
          <w:ilvl w:val="0"/>
          <w:numId w:val="1"/>
        </w:numPr>
        <w:jc w:val="both"/>
        <w:rPr>
          <w:rFonts w:ascii="Tahoma" w:hAnsi="Tahoma" w:cs="Tahoma"/>
          <w:sz w:val="24"/>
          <w:szCs w:val="24"/>
        </w:rPr>
      </w:pPr>
      <w:r w:rsidRPr="001845A3">
        <w:rPr>
          <w:rFonts w:ascii="Tahoma" w:hAnsi="Tahoma" w:cs="Tahoma"/>
          <w:sz w:val="24"/>
          <w:szCs w:val="24"/>
        </w:rPr>
        <w:t>Unificación de los procedimientos (sistemas) de inscripción de crédito con los de cobranza social y jurídica, con el afán de detectar al momento de la inscripción del crédito, si la vivienda en venta cuenta con adeudo (gravamen), previniendo posibles falsificaciones por no poder verificar la información al estar ajenos los procedimientos.</w:t>
      </w:r>
    </w:p>
    <w:p w:rsidR="001845A3" w:rsidRPr="001845A3" w:rsidRDefault="001845A3" w:rsidP="00491A70">
      <w:pPr>
        <w:pStyle w:val="Prrafodelista"/>
        <w:jc w:val="both"/>
        <w:rPr>
          <w:rFonts w:ascii="Tahoma" w:hAnsi="Tahoma" w:cs="Tahoma"/>
          <w:sz w:val="24"/>
          <w:szCs w:val="24"/>
        </w:rPr>
      </w:pPr>
    </w:p>
    <w:p w:rsidR="001845A3" w:rsidRPr="001845A3" w:rsidRDefault="001845A3" w:rsidP="00491A70">
      <w:pPr>
        <w:pStyle w:val="Prrafodelista"/>
        <w:numPr>
          <w:ilvl w:val="0"/>
          <w:numId w:val="1"/>
        </w:numPr>
        <w:spacing w:after="0"/>
        <w:jc w:val="both"/>
        <w:rPr>
          <w:rFonts w:ascii="Tahoma" w:hAnsi="Tahoma" w:cs="Tahoma"/>
          <w:sz w:val="24"/>
          <w:szCs w:val="24"/>
        </w:rPr>
      </w:pPr>
      <w:r w:rsidRPr="001845A3">
        <w:rPr>
          <w:rFonts w:ascii="Tahoma" w:hAnsi="Tahoma" w:cs="Tahoma"/>
          <w:sz w:val="24"/>
          <w:szCs w:val="24"/>
        </w:rPr>
        <w:t>Se debe normar la trazabilidad con IMSS y SAT en el sentido de que al haber adeudos con el Instituto, el registro patronal no pueda suspender actividades o procesar su baja en tanto no liquide los montos pendientes de pago, inclusive en lo relativo a las otras instituciones.</w:t>
      </w:r>
    </w:p>
    <w:p w:rsidR="001845A3" w:rsidRPr="001845A3" w:rsidRDefault="001845A3" w:rsidP="00491A70">
      <w:pPr>
        <w:spacing w:after="0"/>
        <w:jc w:val="both"/>
        <w:rPr>
          <w:rFonts w:ascii="Tahoma" w:hAnsi="Tahoma" w:cs="Tahoma"/>
          <w:sz w:val="24"/>
          <w:szCs w:val="24"/>
        </w:rPr>
      </w:pPr>
    </w:p>
    <w:p w:rsidR="001845A3" w:rsidRDefault="001845A3" w:rsidP="00491A70">
      <w:pPr>
        <w:pStyle w:val="Prrafodelista"/>
        <w:numPr>
          <w:ilvl w:val="0"/>
          <w:numId w:val="1"/>
        </w:numPr>
        <w:spacing w:after="0"/>
        <w:jc w:val="both"/>
        <w:rPr>
          <w:rFonts w:ascii="Tahoma" w:hAnsi="Tahoma" w:cs="Tahoma"/>
          <w:sz w:val="24"/>
          <w:szCs w:val="24"/>
        </w:rPr>
      </w:pPr>
      <w:r w:rsidRPr="001845A3">
        <w:rPr>
          <w:rFonts w:ascii="Tahoma" w:hAnsi="Tahoma" w:cs="Tahoma"/>
          <w:sz w:val="24"/>
          <w:szCs w:val="24"/>
        </w:rPr>
        <w:t xml:space="preserve">Se defina el formato de estado de cuenta histórico, que sea legible a cualquier persona, y proporcione información clara y de fácil entendimiento, como por ejemplo, respecto a los intereses que se generan, los cuales en los primeros años de la vida del crédito serán mayores y por lo tanto, la parte del pago a capital será menor, con un lenguaje sencillo y claro. </w:t>
      </w:r>
    </w:p>
    <w:p w:rsidR="001845A3" w:rsidRDefault="001845A3" w:rsidP="00491A70">
      <w:pPr>
        <w:spacing w:after="160" w:line="259" w:lineRule="auto"/>
        <w:jc w:val="both"/>
        <w:rPr>
          <w:rFonts w:ascii="Tahoma" w:hAnsi="Tahoma" w:cs="Tahoma"/>
          <w:sz w:val="24"/>
          <w:szCs w:val="24"/>
        </w:rPr>
      </w:pPr>
      <w:r>
        <w:rPr>
          <w:rFonts w:ascii="Tahoma" w:hAnsi="Tahoma" w:cs="Tahoma"/>
          <w:sz w:val="24"/>
          <w:szCs w:val="24"/>
        </w:rPr>
        <w:br w:type="page"/>
      </w:r>
    </w:p>
    <w:p w:rsidR="00E74381" w:rsidRPr="00E74381" w:rsidRDefault="00E74381" w:rsidP="00491A70">
      <w:pPr>
        <w:spacing w:after="0" w:line="240" w:lineRule="auto"/>
        <w:jc w:val="both"/>
        <w:rPr>
          <w:rFonts w:ascii="Tahoma" w:hAnsi="Tahoma" w:cs="Tahoma"/>
          <w:b/>
          <w:sz w:val="24"/>
          <w:szCs w:val="24"/>
        </w:rPr>
      </w:pPr>
      <w:r w:rsidRPr="00E74381">
        <w:rPr>
          <w:rFonts w:ascii="Tahoma" w:hAnsi="Tahoma" w:cs="Tahoma"/>
          <w:b/>
          <w:sz w:val="24"/>
          <w:szCs w:val="24"/>
          <w:highlight w:val="lightGray"/>
        </w:rPr>
        <w:lastRenderedPageBreak/>
        <w:t>CHIAPAS</w:t>
      </w:r>
    </w:p>
    <w:p w:rsidR="00E74381" w:rsidRPr="00E74381" w:rsidRDefault="00E74381" w:rsidP="00491A70">
      <w:pPr>
        <w:spacing w:after="0" w:line="240" w:lineRule="auto"/>
        <w:jc w:val="both"/>
        <w:rPr>
          <w:rFonts w:ascii="Tahoma" w:hAnsi="Tahoma" w:cs="Tahoma"/>
          <w:b/>
          <w:sz w:val="24"/>
          <w:szCs w:val="24"/>
        </w:rPr>
      </w:pPr>
    </w:p>
    <w:p w:rsidR="00E74381" w:rsidRPr="00E74381" w:rsidRDefault="00E74381" w:rsidP="00491A70">
      <w:pPr>
        <w:spacing w:after="0" w:line="240" w:lineRule="auto"/>
        <w:jc w:val="both"/>
        <w:rPr>
          <w:rFonts w:ascii="Tahoma" w:hAnsi="Tahoma" w:cs="Tahoma"/>
          <w:sz w:val="24"/>
          <w:szCs w:val="24"/>
        </w:rPr>
      </w:pP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En atención a la solicitud de aportar ideas sobre las reformas a la ley de Infonavit, podría considerarse la posibilidad de:</w:t>
      </w:r>
    </w:p>
    <w:p w:rsidR="00E74381" w:rsidRPr="00E74381" w:rsidRDefault="00E74381" w:rsidP="00491A70">
      <w:pPr>
        <w:spacing w:after="0" w:line="240" w:lineRule="auto"/>
        <w:jc w:val="both"/>
        <w:rPr>
          <w:rFonts w:ascii="Tahoma" w:hAnsi="Tahoma" w:cs="Tahoma"/>
          <w:sz w:val="24"/>
          <w:szCs w:val="24"/>
        </w:rPr>
      </w:pPr>
    </w:p>
    <w:p w:rsidR="00E74381" w:rsidRPr="00E74381" w:rsidRDefault="00E74381" w:rsidP="00491A70">
      <w:pPr>
        <w:spacing w:after="0" w:line="240" w:lineRule="auto"/>
        <w:jc w:val="both"/>
        <w:rPr>
          <w:rFonts w:ascii="Tahoma" w:hAnsi="Tahoma" w:cs="Tahoma"/>
          <w:b/>
          <w:sz w:val="24"/>
          <w:szCs w:val="24"/>
        </w:rPr>
      </w:pPr>
      <w:r w:rsidRPr="00E74381">
        <w:rPr>
          <w:rFonts w:ascii="Tahoma" w:hAnsi="Tahoma" w:cs="Tahoma"/>
          <w:b/>
          <w:sz w:val="24"/>
          <w:szCs w:val="24"/>
        </w:rPr>
        <w:t xml:space="preserve">Artículo 42.- Los recursos del Instituto se destinarán: </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xml:space="preserve">I.- En línea uno al financiamiento de la construcción de conjuntos de habitaciones para ser adquiridas por los trabajadores, mediante créditos que les otorgue el Instituto. Estos financiamientos sólo se concederán por concurso, tratándose de programas habitacionales aprobados por el Instituto y que se ajusten a las disposiciones aplicables en materia de construcción. </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xml:space="preserve">Asimismo, el Instituto podrá descontar a las entidades financieras que cuenten con la respectiva autorización emitida para tal efecto por la Secretaría de Hacienda y Crédito Público, los financiamientos que hayan otorgado para aplicarse a la construcción de conjuntos habitacionales. Estos descuentos serán con la responsabilidad de esas entidades financieras. </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xml:space="preserve">El Instituto en todos los financiamientos que otorgue para la realización de conjuntos habitacionales, establecerá la obligación para quienes los construyan, de adquirir con preferencia, los materiales que provengan de empresas ejidales, cuando se encuentren en igualdad de calidad, precio y oportunidad de suministro a los que ofrezcan otros proveedores; Fracción reformada DOF 06-01-1997 </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xml:space="preserve">II.- Al otorgamiento de créditos a los trabajadores que sean titulares de depósitos constituidos a su favor en el Instituto: </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xml:space="preserve">a) En línea dos a la adquisición en propiedad de habitaciones; </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xml:space="preserve">b) En línea tres a la construcción de vivienda; </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xml:space="preserve">c) En línea cuatro a la reparación, ampliación o mejoras de habitaciones, y </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xml:space="preserve">d) En línea cinco al pago de pasivos adquiridos por cualquiera de los conceptos anteriores. </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Asimismo, el Instituto podrá descontar a las entidades financieras que cuenten con la respectiva autorización emitida para tal efecto por la Secretaría de Hacienda y Crédito Público, los créditos que haya otorgado para aplicarse a los conceptos señalados en los incisos anteriores. Estos descuentos serán con la responsabilidad de esas entidades financieras.</w:t>
      </w:r>
    </w:p>
    <w:p w:rsidR="00E74381" w:rsidRPr="00E74381" w:rsidRDefault="00E74381" w:rsidP="00491A70">
      <w:pPr>
        <w:spacing w:after="0" w:line="240" w:lineRule="auto"/>
        <w:jc w:val="both"/>
        <w:rPr>
          <w:rFonts w:ascii="Tahoma" w:hAnsi="Tahoma" w:cs="Tahoma"/>
          <w:b/>
          <w:sz w:val="24"/>
          <w:szCs w:val="24"/>
        </w:rPr>
      </w:pPr>
    </w:p>
    <w:p w:rsidR="00E74381" w:rsidRPr="00E74381" w:rsidRDefault="00E74381" w:rsidP="00491A70">
      <w:pPr>
        <w:spacing w:after="0" w:line="240" w:lineRule="auto"/>
        <w:jc w:val="both"/>
        <w:rPr>
          <w:rFonts w:ascii="Tahoma" w:hAnsi="Tahoma" w:cs="Tahoma"/>
          <w:b/>
          <w:sz w:val="24"/>
          <w:szCs w:val="24"/>
        </w:rPr>
      </w:pPr>
      <w:r w:rsidRPr="00E74381">
        <w:rPr>
          <w:rFonts w:ascii="Tahoma" w:hAnsi="Tahoma" w:cs="Tahoma"/>
          <w:b/>
          <w:sz w:val="24"/>
          <w:szCs w:val="24"/>
        </w:rPr>
        <w:lastRenderedPageBreak/>
        <w:t>PROPUESTA:</w:t>
      </w:r>
    </w:p>
    <w:p w:rsidR="00E74381" w:rsidRPr="00E74381" w:rsidRDefault="00E74381" w:rsidP="00491A70">
      <w:pPr>
        <w:spacing w:after="0" w:line="240" w:lineRule="auto"/>
        <w:jc w:val="both"/>
        <w:rPr>
          <w:rFonts w:ascii="Tahoma" w:hAnsi="Tahoma" w:cs="Tahoma"/>
          <w:sz w:val="24"/>
          <w:szCs w:val="24"/>
        </w:rPr>
      </w:pP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Antecedentes:</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En la actualidad existen de manera recurrente solicitudes de ejercer créditos entre familiares (hermanos) como una necesidad real de contraer un patrimonio, no solo para ellos, también para apoyar con la responsabilidad de tener una vivienda donde muchas veces se les brinda cobijo y seguridad a los padres de familia que por su estado físico y/o discapacidad, salud mental, o alguna situación personal de apoyo…  </w:t>
      </w:r>
    </w:p>
    <w:p w:rsidR="00E74381" w:rsidRPr="00E74381" w:rsidRDefault="00E74381" w:rsidP="00491A70">
      <w:pPr>
        <w:spacing w:after="0" w:line="240" w:lineRule="auto"/>
        <w:jc w:val="both"/>
        <w:rPr>
          <w:rFonts w:ascii="Tahoma" w:hAnsi="Tahoma" w:cs="Tahoma"/>
          <w:sz w:val="24"/>
          <w:szCs w:val="24"/>
        </w:rPr>
      </w:pPr>
    </w:p>
    <w:p w:rsidR="00E74381" w:rsidRPr="00E74381" w:rsidRDefault="00E74381" w:rsidP="00491A70">
      <w:pPr>
        <w:numPr>
          <w:ilvl w:val="0"/>
          <w:numId w:val="2"/>
        </w:numPr>
        <w:spacing w:after="0" w:line="240" w:lineRule="auto"/>
        <w:jc w:val="both"/>
        <w:rPr>
          <w:rFonts w:ascii="Tahoma" w:eastAsia="Times New Roman" w:hAnsi="Tahoma" w:cs="Tahoma"/>
          <w:sz w:val="24"/>
          <w:szCs w:val="24"/>
        </w:rPr>
      </w:pPr>
      <w:r w:rsidRPr="00E74381">
        <w:rPr>
          <w:rFonts w:ascii="Tahoma" w:eastAsia="Times New Roman" w:hAnsi="Tahoma" w:cs="Tahoma"/>
          <w:b/>
          <w:bCs/>
          <w:i/>
          <w:iCs/>
          <w:sz w:val="24"/>
          <w:szCs w:val="24"/>
        </w:rPr>
        <w:t>El otorgamiento de créditos hipotecarios para trabajadores “consanguíneos” de forma ascendente o descendente en primer lugar, es decir Padre e hijos y/o hermanos, siempre y cuando su estado civil de ambos sea soltero, indistinto de su condición de sexo.  </w:t>
      </w:r>
    </w:p>
    <w:p w:rsidR="00E74381" w:rsidRPr="00E74381" w:rsidRDefault="00E74381" w:rsidP="00491A70">
      <w:pPr>
        <w:spacing w:after="0" w:line="240" w:lineRule="auto"/>
        <w:jc w:val="both"/>
        <w:rPr>
          <w:rFonts w:ascii="Tahoma" w:hAnsi="Tahoma" w:cs="Tahoma"/>
          <w:sz w:val="24"/>
          <w:szCs w:val="24"/>
        </w:rPr>
      </w:pP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Otro de los casos mucho más recurrentes, son los traspasos hechos ante Notario Público, en el que el derechohabiente acreditado, otorga el usufructo de la vivienda objeto del crédito a una persona que la habita, sin que este sea trabajador derechohabiente, trasladando la responsabilidad de cubrir los pagos mensuales, independientemente si el trabajador original está en ROA o REA.</w:t>
      </w:r>
    </w:p>
    <w:p w:rsidR="00E74381" w:rsidRPr="00E74381" w:rsidRDefault="00E74381" w:rsidP="00491A70">
      <w:pPr>
        <w:spacing w:after="0" w:line="240" w:lineRule="auto"/>
        <w:jc w:val="both"/>
        <w:rPr>
          <w:rFonts w:ascii="Tahoma" w:hAnsi="Tahoma" w:cs="Tahoma"/>
          <w:sz w:val="24"/>
          <w:szCs w:val="24"/>
        </w:rPr>
      </w:pPr>
    </w:p>
    <w:p w:rsidR="00E74381" w:rsidRPr="00E74381" w:rsidRDefault="00E74381" w:rsidP="00491A70">
      <w:pPr>
        <w:numPr>
          <w:ilvl w:val="0"/>
          <w:numId w:val="2"/>
        </w:numPr>
        <w:spacing w:after="0" w:line="240" w:lineRule="auto"/>
        <w:jc w:val="both"/>
        <w:rPr>
          <w:rFonts w:ascii="Tahoma" w:eastAsia="Times New Roman" w:hAnsi="Tahoma" w:cs="Tahoma"/>
          <w:sz w:val="24"/>
          <w:szCs w:val="24"/>
        </w:rPr>
      </w:pPr>
      <w:r w:rsidRPr="00E74381">
        <w:rPr>
          <w:rFonts w:ascii="Tahoma" w:eastAsia="Times New Roman" w:hAnsi="Tahoma" w:cs="Tahoma"/>
          <w:b/>
          <w:bCs/>
          <w:sz w:val="24"/>
          <w:szCs w:val="24"/>
        </w:rPr>
        <w:t xml:space="preserve">En esta situación se pretende, encontrar un esquema jurídico y contable que pudiera permitir al segundo, tomar de manera legal la responsabilidad del pago del crédito, </w:t>
      </w:r>
      <w:r w:rsidRPr="00E74381">
        <w:rPr>
          <w:rFonts w:ascii="Tahoma" w:eastAsia="Times New Roman" w:hAnsi="Tahoma" w:cs="Tahoma"/>
          <w:b/>
          <w:bCs/>
          <w:i/>
          <w:iCs/>
          <w:sz w:val="24"/>
          <w:szCs w:val="24"/>
          <w:u w:val="single"/>
        </w:rPr>
        <w:t>considerando que no habrá una nueva dispersión de recursos</w:t>
      </w:r>
      <w:r w:rsidRPr="00E74381">
        <w:rPr>
          <w:rFonts w:ascii="Tahoma" w:eastAsia="Times New Roman" w:hAnsi="Tahoma" w:cs="Tahoma"/>
          <w:b/>
          <w:bCs/>
          <w:sz w:val="24"/>
          <w:szCs w:val="24"/>
        </w:rPr>
        <w:t xml:space="preserve">, haciendo un corte de la deuda del primero a la fecha de la negociación, donde deberá observarse lo siguiente: </w:t>
      </w:r>
    </w:p>
    <w:p w:rsidR="00E74381" w:rsidRPr="00E74381" w:rsidRDefault="00E74381" w:rsidP="00491A70">
      <w:pPr>
        <w:spacing w:after="0" w:line="240" w:lineRule="auto"/>
        <w:jc w:val="both"/>
        <w:rPr>
          <w:rFonts w:ascii="Tahoma" w:hAnsi="Tahoma" w:cs="Tahoma"/>
          <w:sz w:val="24"/>
          <w:szCs w:val="24"/>
        </w:rPr>
      </w:pPr>
    </w:p>
    <w:p w:rsidR="00E74381" w:rsidRPr="00E74381" w:rsidRDefault="00E74381" w:rsidP="00491A70">
      <w:pPr>
        <w:numPr>
          <w:ilvl w:val="0"/>
          <w:numId w:val="3"/>
        </w:numPr>
        <w:spacing w:after="0" w:line="240" w:lineRule="auto"/>
        <w:jc w:val="both"/>
        <w:rPr>
          <w:rFonts w:ascii="Tahoma" w:eastAsia="Times New Roman" w:hAnsi="Tahoma" w:cs="Tahoma"/>
          <w:sz w:val="24"/>
          <w:szCs w:val="24"/>
        </w:rPr>
      </w:pPr>
      <w:r w:rsidRPr="00E74381">
        <w:rPr>
          <w:rFonts w:ascii="Tahoma" w:eastAsia="Times New Roman" w:hAnsi="Tahoma" w:cs="Tahoma"/>
          <w:sz w:val="24"/>
          <w:szCs w:val="24"/>
        </w:rPr>
        <w:t>El crédito deberá de estar al corriente a esa fecha, es decir sin ningún omiso de pago.</w:t>
      </w:r>
    </w:p>
    <w:p w:rsidR="00E74381" w:rsidRPr="00E74381" w:rsidRDefault="00E74381" w:rsidP="00491A70">
      <w:pPr>
        <w:numPr>
          <w:ilvl w:val="0"/>
          <w:numId w:val="3"/>
        </w:numPr>
        <w:spacing w:after="0" w:line="240" w:lineRule="auto"/>
        <w:jc w:val="both"/>
        <w:rPr>
          <w:rFonts w:ascii="Tahoma" w:eastAsia="Times New Roman" w:hAnsi="Tahoma" w:cs="Tahoma"/>
          <w:sz w:val="24"/>
          <w:szCs w:val="24"/>
        </w:rPr>
      </w:pPr>
      <w:r w:rsidRPr="00E74381">
        <w:rPr>
          <w:rFonts w:ascii="Tahoma" w:eastAsia="Times New Roman" w:hAnsi="Tahoma" w:cs="Tahoma"/>
          <w:sz w:val="24"/>
          <w:szCs w:val="24"/>
        </w:rPr>
        <w:t>El trabajador original, deberá renunciar a todos sus derechos y hacer la entrega física del inmueble al segundo.</w:t>
      </w:r>
    </w:p>
    <w:p w:rsidR="00E74381" w:rsidRPr="00E74381" w:rsidRDefault="00E74381" w:rsidP="00491A70">
      <w:pPr>
        <w:numPr>
          <w:ilvl w:val="0"/>
          <w:numId w:val="3"/>
        </w:numPr>
        <w:spacing w:after="0" w:line="240" w:lineRule="auto"/>
        <w:jc w:val="both"/>
        <w:rPr>
          <w:rFonts w:ascii="Tahoma" w:eastAsia="Times New Roman" w:hAnsi="Tahoma" w:cs="Tahoma"/>
          <w:sz w:val="24"/>
          <w:szCs w:val="24"/>
        </w:rPr>
      </w:pPr>
      <w:r w:rsidRPr="00E74381">
        <w:rPr>
          <w:rFonts w:ascii="Tahoma" w:eastAsia="Times New Roman" w:hAnsi="Tahoma" w:cs="Tahoma"/>
          <w:sz w:val="24"/>
          <w:szCs w:val="24"/>
        </w:rPr>
        <w:t>El interesado segundo, deberá aceptar las condiciones jurídicas, financieras, hipotecarias y contratación de la deuda, factor de pago que se asigne.</w:t>
      </w:r>
    </w:p>
    <w:p w:rsidR="00E74381" w:rsidRPr="00E74381" w:rsidRDefault="00E74381" w:rsidP="00491A70">
      <w:pPr>
        <w:numPr>
          <w:ilvl w:val="0"/>
          <w:numId w:val="3"/>
        </w:numPr>
        <w:spacing w:after="0" w:line="240" w:lineRule="auto"/>
        <w:jc w:val="both"/>
        <w:rPr>
          <w:rFonts w:ascii="Tahoma" w:eastAsia="Times New Roman" w:hAnsi="Tahoma" w:cs="Tahoma"/>
          <w:sz w:val="24"/>
          <w:szCs w:val="24"/>
        </w:rPr>
      </w:pPr>
      <w:r w:rsidRPr="00E74381">
        <w:rPr>
          <w:rFonts w:ascii="Tahoma" w:eastAsia="Times New Roman" w:hAnsi="Tahoma" w:cs="Tahoma"/>
          <w:sz w:val="24"/>
          <w:szCs w:val="24"/>
        </w:rPr>
        <w:t>El Instituto, tendrá la responsabilidad de realizar el cambio de garantía hipotecaria.</w:t>
      </w:r>
    </w:p>
    <w:p w:rsidR="00E74381" w:rsidRPr="00E74381" w:rsidRDefault="00E74381" w:rsidP="00491A70">
      <w:pPr>
        <w:spacing w:after="0" w:line="240" w:lineRule="auto"/>
        <w:jc w:val="both"/>
        <w:rPr>
          <w:rFonts w:ascii="Tahoma" w:hAnsi="Tahoma" w:cs="Tahoma"/>
          <w:sz w:val="24"/>
          <w:szCs w:val="24"/>
        </w:rPr>
      </w:pP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b/>
          <w:sz w:val="24"/>
          <w:szCs w:val="24"/>
        </w:rPr>
        <w:t>Artículo 40</w:t>
      </w:r>
      <w:r w:rsidRPr="00E74381">
        <w:rPr>
          <w:rFonts w:ascii="Tahoma" w:hAnsi="Tahoma" w:cs="Tahoma"/>
          <w:sz w:val="24"/>
          <w:szCs w:val="24"/>
        </w:rPr>
        <w:t xml:space="preserve"> -  en su párrafo segundo menciona que el trabajador o beneficiario deberán de solicitar al Instituto los recursos de la subcuenta de vivienda a las AFORES y convenir con el IMSS, los términos y requisitos para simplificar y unificar los procesos para autorizar la disponibilidad de recursos de la subcuenta de vivienda.</w:t>
      </w:r>
    </w:p>
    <w:p w:rsidR="00E74381" w:rsidRPr="00E74381" w:rsidRDefault="00E74381" w:rsidP="00491A70">
      <w:pPr>
        <w:spacing w:after="0" w:line="240" w:lineRule="auto"/>
        <w:jc w:val="both"/>
        <w:rPr>
          <w:rFonts w:ascii="Tahoma" w:hAnsi="Tahoma" w:cs="Tahoma"/>
          <w:sz w:val="24"/>
          <w:szCs w:val="24"/>
        </w:rPr>
      </w:pP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lastRenderedPageBreak/>
        <w:t>Ahora bien, en abril de 2012 la Suprema Corte de Justicia de la Nación emitió jurisprudencia en Contradicción de Tesis 249/2014 en donde indica que ya no tiene razón de ser que el Infonavit transfiera a las Afores los recursos de la subcuenta de vivienda, sino que el INFONAVIT al tener los recursos de los trabajadores por corresponderle su administración, debe devolverlos directamente.</w:t>
      </w:r>
    </w:p>
    <w:p w:rsidR="00E74381" w:rsidRPr="00E74381" w:rsidRDefault="00E74381" w:rsidP="00491A70">
      <w:pPr>
        <w:spacing w:after="0" w:line="240" w:lineRule="auto"/>
        <w:jc w:val="both"/>
        <w:rPr>
          <w:rFonts w:ascii="Tahoma" w:hAnsi="Tahoma" w:cs="Tahoma"/>
          <w:sz w:val="24"/>
          <w:szCs w:val="24"/>
        </w:rPr>
      </w:pPr>
    </w:p>
    <w:p w:rsidR="00E74381" w:rsidRPr="00E74381" w:rsidRDefault="00E74381" w:rsidP="00491A70">
      <w:pPr>
        <w:spacing w:after="0" w:line="240" w:lineRule="auto"/>
        <w:jc w:val="both"/>
        <w:rPr>
          <w:rFonts w:ascii="Tahoma" w:hAnsi="Tahoma" w:cs="Tahoma"/>
          <w:b/>
          <w:sz w:val="24"/>
          <w:szCs w:val="24"/>
        </w:rPr>
      </w:pPr>
      <w:r w:rsidRPr="00E74381">
        <w:rPr>
          <w:rFonts w:ascii="Tahoma" w:hAnsi="Tahoma" w:cs="Tahoma"/>
          <w:b/>
          <w:sz w:val="24"/>
          <w:szCs w:val="24"/>
        </w:rPr>
        <w:t>PROPUESTA:</w:t>
      </w:r>
    </w:p>
    <w:p w:rsidR="00E74381" w:rsidRPr="00E74381" w:rsidRDefault="00E74381" w:rsidP="00491A70">
      <w:pPr>
        <w:spacing w:after="0" w:line="240" w:lineRule="auto"/>
        <w:jc w:val="both"/>
        <w:rPr>
          <w:rFonts w:ascii="Tahoma" w:hAnsi="Tahoma" w:cs="Tahoma"/>
          <w:sz w:val="24"/>
          <w:szCs w:val="24"/>
        </w:rPr>
      </w:pPr>
    </w:p>
    <w:p w:rsidR="00E74381" w:rsidRPr="00E74381" w:rsidRDefault="00E74381" w:rsidP="00491A70">
      <w:pPr>
        <w:spacing w:after="0" w:line="240" w:lineRule="auto"/>
        <w:jc w:val="both"/>
        <w:rPr>
          <w:rFonts w:ascii="Tahoma" w:hAnsi="Tahoma" w:cs="Tahoma"/>
          <w:b/>
          <w:bCs/>
          <w:i/>
          <w:iCs/>
          <w:sz w:val="24"/>
          <w:szCs w:val="24"/>
          <w:lang w:eastAsia="es-MX"/>
        </w:rPr>
      </w:pPr>
      <w:r w:rsidRPr="00E74381">
        <w:rPr>
          <w:rFonts w:ascii="Tahoma" w:hAnsi="Tahoma" w:cs="Tahoma"/>
          <w:b/>
          <w:bCs/>
          <w:i/>
          <w:iCs/>
          <w:sz w:val="24"/>
          <w:szCs w:val="24"/>
          <w:lang w:eastAsia="es-MX"/>
        </w:rPr>
        <w:t>Es por lo que en este caso sugiero se modificado el articulo 40 en su segundo párrafo, el cual debe de mencionar que los trabajadores o beneficiarios sea el INFONAVIT sea quien de manera directa se le entregue el SSV, conforme a los mecanismos establecidos para ello.</w:t>
      </w:r>
    </w:p>
    <w:p w:rsidR="00E74381" w:rsidRPr="00E74381" w:rsidRDefault="00E74381" w:rsidP="00491A70">
      <w:pPr>
        <w:spacing w:after="0" w:line="240" w:lineRule="auto"/>
        <w:jc w:val="both"/>
        <w:rPr>
          <w:rFonts w:ascii="Tahoma" w:hAnsi="Tahoma" w:cs="Tahoma"/>
          <w:b/>
          <w:bCs/>
          <w:i/>
          <w:iCs/>
          <w:color w:val="1F497D"/>
          <w:sz w:val="24"/>
          <w:szCs w:val="24"/>
          <w:lang w:eastAsia="es-MX"/>
        </w:rPr>
      </w:pPr>
    </w:p>
    <w:p w:rsidR="00E74381" w:rsidRPr="00E74381" w:rsidRDefault="00E74381" w:rsidP="00491A70">
      <w:pPr>
        <w:spacing w:after="0" w:line="240" w:lineRule="auto"/>
        <w:jc w:val="both"/>
        <w:rPr>
          <w:rFonts w:ascii="Tahoma" w:hAnsi="Tahoma" w:cs="Tahoma"/>
          <w:b/>
          <w:i/>
          <w:sz w:val="24"/>
          <w:szCs w:val="24"/>
          <w:lang w:eastAsia="es-MX"/>
        </w:rPr>
      </w:pPr>
      <w:r w:rsidRPr="00E74381">
        <w:rPr>
          <w:rFonts w:ascii="Tahoma" w:hAnsi="Tahoma" w:cs="Tahoma"/>
          <w:b/>
          <w:i/>
          <w:sz w:val="24"/>
          <w:szCs w:val="24"/>
          <w:lang w:eastAsia="es-MX"/>
        </w:rPr>
        <w:t>Se sugiere derogar “la fracción I del artículo 42” ya que la línea uno ya está en desuso por consiguiente ya no se aplica.</w:t>
      </w:r>
    </w:p>
    <w:p w:rsidR="00E74381" w:rsidRPr="00E74381" w:rsidRDefault="00E74381" w:rsidP="00491A70">
      <w:pPr>
        <w:spacing w:after="0" w:line="240" w:lineRule="auto"/>
        <w:jc w:val="both"/>
        <w:rPr>
          <w:rFonts w:ascii="Tahoma" w:hAnsi="Tahoma" w:cs="Tahoma"/>
          <w:b/>
          <w:bCs/>
          <w:i/>
          <w:iCs/>
          <w:sz w:val="24"/>
          <w:szCs w:val="24"/>
          <w:lang w:eastAsia="es-MX"/>
        </w:rPr>
      </w:pPr>
    </w:p>
    <w:p w:rsidR="00E74381" w:rsidRPr="00E74381" w:rsidRDefault="00E74381" w:rsidP="00491A70">
      <w:pPr>
        <w:spacing w:after="0" w:line="240" w:lineRule="auto"/>
        <w:jc w:val="both"/>
        <w:rPr>
          <w:rFonts w:ascii="Tahoma" w:hAnsi="Tahoma" w:cs="Tahoma"/>
          <w:b/>
          <w:i/>
          <w:sz w:val="24"/>
          <w:szCs w:val="24"/>
          <w:lang w:eastAsia="es-MX"/>
        </w:rPr>
      </w:pPr>
      <w:r w:rsidRPr="00E74381">
        <w:rPr>
          <w:rFonts w:ascii="Tahoma" w:hAnsi="Tahoma" w:cs="Tahoma"/>
          <w:b/>
          <w:i/>
          <w:sz w:val="24"/>
          <w:szCs w:val="24"/>
          <w:lang w:eastAsia="es-MX"/>
        </w:rPr>
        <w:t>Se sugiere derogar “los artículos 51 bis al 51 bis 62, ya que estos artículos reglamentan lo referente a la Línea I de otorgamiento de crédito, la cual no está permitida por el INFONAVIT y por ende se encuentra en desuso.</w:t>
      </w:r>
    </w:p>
    <w:p w:rsidR="00E74381" w:rsidRPr="00E74381" w:rsidRDefault="00E74381" w:rsidP="00491A70">
      <w:pPr>
        <w:spacing w:after="0" w:line="240" w:lineRule="auto"/>
        <w:jc w:val="both"/>
        <w:rPr>
          <w:rFonts w:ascii="Tahoma" w:hAnsi="Tahoma" w:cs="Tahoma"/>
          <w:sz w:val="24"/>
          <w:szCs w:val="24"/>
        </w:rPr>
      </w:pP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b/>
          <w:bCs/>
          <w:sz w:val="24"/>
          <w:szCs w:val="24"/>
        </w:rPr>
        <w:t xml:space="preserve">Artículo 43.- </w:t>
      </w:r>
      <w:r w:rsidRPr="00E74381">
        <w:rPr>
          <w:rFonts w:ascii="Tahoma" w:hAnsi="Tahoma" w:cs="Tahoma"/>
          <w:sz w:val="24"/>
          <w:szCs w:val="24"/>
        </w:rPr>
        <w:t>En los términos de la fracción XII del apartado "A" del artículo 123 de la Constitución Política de los Estados Unidos Mexicanos, la administración de los recursos del Fondo Nacional de la Vivienda para los Trabajadores estará a cargo del Instituto.</w:t>
      </w:r>
    </w:p>
    <w:p w:rsidR="00E74381" w:rsidRPr="00E74381" w:rsidRDefault="00E74381" w:rsidP="00491A70">
      <w:pPr>
        <w:spacing w:after="0" w:line="240" w:lineRule="auto"/>
        <w:jc w:val="both"/>
        <w:rPr>
          <w:rFonts w:ascii="Tahoma" w:hAnsi="Tahoma" w:cs="Tahoma"/>
          <w:sz w:val="24"/>
          <w:szCs w:val="24"/>
        </w:rPr>
      </w:pPr>
    </w:p>
    <w:p w:rsidR="00E74381" w:rsidRPr="00E74381" w:rsidRDefault="00E74381" w:rsidP="00491A70">
      <w:pPr>
        <w:spacing w:after="0" w:line="240" w:lineRule="auto"/>
        <w:jc w:val="both"/>
        <w:rPr>
          <w:rFonts w:ascii="Tahoma" w:hAnsi="Tahoma" w:cs="Tahoma"/>
          <w:b/>
          <w:sz w:val="24"/>
          <w:szCs w:val="24"/>
        </w:rPr>
      </w:pPr>
      <w:r w:rsidRPr="00E74381">
        <w:rPr>
          <w:rFonts w:ascii="Tahoma" w:hAnsi="Tahoma" w:cs="Tahoma"/>
          <w:b/>
          <w:sz w:val="24"/>
          <w:szCs w:val="24"/>
        </w:rPr>
        <w:t>PROPUESTA:</w:t>
      </w:r>
    </w:p>
    <w:p w:rsidR="00E74381" w:rsidRPr="00E74381" w:rsidRDefault="00E74381" w:rsidP="00491A70">
      <w:pPr>
        <w:spacing w:after="0" w:line="240" w:lineRule="auto"/>
        <w:jc w:val="both"/>
        <w:rPr>
          <w:rFonts w:ascii="Tahoma" w:hAnsi="Tahoma" w:cs="Tahoma"/>
          <w:sz w:val="24"/>
          <w:szCs w:val="24"/>
        </w:rPr>
      </w:pP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Con la finalidad de dar cumplimiento a lo establecido en la Constitución; así como para salvaguardar la viabilidad financiera del Instituto y estar en posibilidades de otorgar créditos a mayor número de derechohabientes, es importante que se garantice que los créditos ejercidos sean recuperados; por lo que se hace necesaria establecer en la Ley de Infonavit que si bien el Instituto cuenta con una cobranza social de 1 omiso hasta 9 omisos; también después del mes 10 de atraso en los pagos se iniciara el proceso jurídico para recuperar el crédito otorgado.</w:t>
      </w:r>
    </w:p>
    <w:p w:rsidR="00E74381" w:rsidRPr="00E74381" w:rsidRDefault="00E74381" w:rsidP="00491A70">
      <w:pPr>
        <w:spacing w:after="0" w:line="240" w:lineRule="auto"/>
        <w:jc w:val="both"/>
        <w:rPr>
          <w:rFonts w:ascii="Tahoma" w:hAnsi="Tahoma" w:cs="Tahoma"/>
          <w:sz w:val="24"/>
          <w:szCs w:val="24"/>
        </w:rPr>
      </w:pP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Así también, con la finalidad de generar cultura de pagos en los acreditados es importante definir los beneficios que cada trabajador tiene derecho a durante la vida del crédito:</w:t>
      </w:r>
    </w:p>
    <w:p w:rsidR="00E74381" w:rsidRPr="00E74381" w:rsidRDefault="00E74381" w:rsidP="00491A70">
      <w:pPr>
        <w:spacing w:after="0" w:line="240" w:lineRule="auto"/>
        <w:jc w:val="both"/>
        <w:rPr>
          <w:rFonts w:ascii="Tahoma" w:hAnsi="Tahoma" w:cs="Tahoma"/>
          <w:sz w:val="24"/>
          <w:szCs w:val="24"/>
        </w:rPr>
      </w:pP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Ejemplo: 2 prorrogas</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Uso del Fondo de Protección de Pagos</w:t>
      </w:r>
    </w:p>
    <w:p w:rsidR="00E74381" w:rsidRP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“X” número de reestructuras</w:t>
      </w:r>
    </w:p>
    <w:p w:rsidR="00E74381" w:rsidRDefault="00E74381" w:rsidP="00491A70">
      <w:pPr>
        <w:spacing w:after="0" w:line="240" w:lineRule="auto"/>
        <w:jc w:val="both"/>
        <w:rPr>
          <w:rFonts w:ascii="Tahoma" w:hAnsi="Tahoma" w:cs="Tahoma"/>
          <w:sz w:val="24"/>
          <w:szCs w:val="24"/>
        </w:rPr>
      </w:pPr>
      <w:r w:rsidRPr="00E74381">
        <w:rPr>
          <w:rFonts w:ascii="Tahoma" w:hAnsi="Tahoma" w:cs="Tahoma"/>
          <w:sz w:val="24"/>
          <w:szCs w:val="24"/>
        </w:rPr>
        <w:t>                Descuento en Liquidación total</w:t>
      </w:r>
    </w:p>
    <w:p w:rsidR="009470D8" w:rsidRDefault="009470D8" w:rsidP="00491A70">
      <w:pPr>
        <w:jc w:val="both"/>
        <w:rPr>
          <w:rFonts w:ascii="Tahoma" w:hAnsi="Tahoma" w:cs="Tahoma"/>
          <w:b/>
          <w:sz w:val="24"/>
          <w:highlight w:val="lightGray"/>
        </w:rPr>
      </w:pPr>
    </w:p>
    <w:p w:rsidR="00E74381" w:rsidRPr="00E74381" w:rsidRDefault="00E74381" w:rsidP="00491A70">
      <w:pPr>
        <w:jc w:val="both"/>
        <w:rPr>
          <w:rFonts w:ascii="Tahoma" w:hAnsi="Tahoma" w:cs="Tahoma"/>
          <w:b/>
          <w:sz w:val="24"/>
        </w:rPr>
      </w:pPr>
      <w:r w:rsidRPr="00E74381">
        <w:rPr>
          <w:rFonts w:ascii="Tahoma" w:hAnsi="Tahoma" w:cs="Tahoma"/>
          <w:b/>
          <w:sz w:val="24"/>
          <w:highlight w:val="lightGray"/>
        </w:rPr>
        <w:lastRenderedPageBreak/>
        <w:t>CHIHUAHUA</w:t>
      </w:r>
    </w:p>
    <w:p w:rsidR="00E74381" w:rsidRPr="00E74381" w:rsidRDefault="00E74381" w:rsidP="00491A70">
      <w:pPr>
        <w:jc w:val="both"/>
        <w:rPr>
          <w:rFonts w:ascii="Tahoma" w:hAnsi="Tahoma" w:cs="Tahoma"/>
          <w:sz w:val="24"/>
        </w:rPr>
      </w:pPr>
    </w:p>
    <w:p w:rsidR="00E74381" w:rsidRPr="00E74381" w:rsidRDefault="00E74381" w:rsidP="00491A70">
      <w:pPr>
        <w:jc w:val="both"/>
        <w:rPr>
          <w:rFonts w:ascii="Tahoma" w:hAnsi="Tahoma" w:cs="Tahoma"/>
          <w:sz w:val="24"/>
        </w:rPr>
      </w:pPr>
      <w:r w:rsidRPr="00E74381">
        <w:rPr>
          <w:rFonts w:ascii="Tahoma" w:hAnsi="Tahoma" w:cs="Tahoma"/>
          <w:sz w:val="24"/>
        </w:rPr>
        <w:t>En relación a la Ley del INFONAVIT y su actualización a nuestro marco legal, me permito evidenciar cuatro puntos necesarios a considerar:</w:t>
      </w:r>
    </w:p>
    <w:p w:rsidR="00E74381" w:rsidRDefault="00E74381" w:rsidP="00491A70">
      <w:pPr>
        <w:pStyle w:val="Prrafodelista"/>
        <w:numPr>
          <w:ilvl w:val="0"/>
          <w:numId w:val="4"/>
        </w:numPr>
        <w:jc w:val="both"/>
        <w:rPr>
          <w:rFonts w:ascii="Tahoma" w:hAnsi="Tahoma" w:cs="Tahoma"/>
          <w:sz w:val="24"/>
        </w:rPr>
      </w:pPr>
      <w:r w:rsidRPr="00E74381">
        <w:rPr>
          <w:rFonts w:ascii="Tahoma" w:hAnsi="Tahoma" w:cs="Tahoma"/>
          <w:b/>
          <w:sz w:val="24"/>
        </w:rPr>
        <w:t>Artículo 8</w:t>
      </w:r>
      <w:r w:rsidRPr="00E74381">
        <w:rPr>
          <w:rFonts w:ascii="Tahoma" w:hAnsi="Tahoma" w:cs="Tahoma"/>
          <w:sz w:val="24"/>
        </w:rPr>
        <w:t xml:space="preserve"> de la Ley del INFONAVIT hace referencia a la Secretaría del Trabajo y Previsión Social, sin embrago, con la última reforma a la Constitución Política de los Estados Unidos Mexicanos se contempló una redistribución de competencias, particularmente, la creación de un </w:t>
      </w:r>
      <w:r w:rsidRPr="00E74381">
        <w:rPr>
          <w:rFonts w:ascii="Tahoma" w:hAnsi="Tahoma" w:cs="Tahoma"/>
          <w:b/>
          <w:sz w:val="24"/>
        </w:rPr>
        <w:t>órgano público autónomo encargado del registro de organizaciones nacionales de trabajadores y patrones</w:t>
      </w:r>
      <w:r w:rsidRPr="00E74381">
        <w:rPr>
          <w:rFonts w:ascii="Tahoma" w:hAnsi="Tahoma" w:cs="Tahoma"/>
          <w:sz w:val="24"/>
        </w:rPr>
        <w:t xml:space="preserve">, en ese sentido, es </w:t>
      </w:r>
      <w:r w:rsidRPr="00E74381">
        <w:rPr>
          <w:rFonts w:ascii="Tahoma" w:hAnsi="Tahoma" w:cs="Tahoma"/>
          <w:b/>
          <w:sz w:val="24"/>
        </w:rPr>
        <w:t>necesaria la reflexión de sí la secretaría del trabajo seguirá siendo la autoridad encargada</w:t>
      </w:r>
      <w:r w:rsidRPr="00E74381">
        <w:rPr>
          <w:rFonts w:ascii="Tahoma" w:hAnsi="Tahoma" w:cs="Tahoma"/>
          <w:sz w:val="24"/>
        </w:rPr>
        <w:t>, por lo tanto se propone sustituir el nombre de la Secretaria por Autoridad competente.</w:t>
      </w:r>
    </w:p>
    <w:p w:rsidR="00E74381" w:rsidRPr="00E74381" w:rsidRDefault="00E74381" w:rsidP="00491A70">
      <w:pPr>
        <w:pStyle w:val="Prrafodelista"/>
        <w:jc w:val="both"/>
        <w:rPr>
          <w:rFonts w:ascii="Tahoma" w:hAnsi="Tahoma" w:cs="Tahoma"/>
          <w:sz w:val="24"/>
        </w:rPr>
      </w:pPr>
    </w:p>
    <w:p w:rsidR="00E74381" w:rsidRPr="00E74381" w:rsidRDefault="00E74381" w:rsidP="00491A70">
      <w:pPr>
        <w:pStyle w:val="Prrafodelista"/>
        <w:numPr>
          <w:ilvl w:val="0"/>
          <w:numId w:val="4"/>
        </w:numPr>
        <w:jc w:val="both"/>
        <w:rPr>
          <w:rFonts w:ascii="Tahoma" w:hAnsi="Tahoma" w:cs="Tahoma"/>
          <w:sz w:val="24"/>
        </w:rPr>
      </w:pPr>
      <w:r w:rsidRPr="00E74381">
        <w:rPr>
          <w:rFonts w:ascii="Tahoma" w:hAnsi="Tahoma" w:cs="Tahoma"/>
          <w:b/>
          <w:sz w:val="24"/>
        </w:rPr>
        <w:t>Artículo 27, fracción II</w:t>
      </w:r>
      <w:r w:rsidRPr="00E74381">
        <w:rPr>
          <w:rFonts w:ascii="Tahoma" w:hAnsi="Tahoma" w:cs="Tahoma"/>
          <w:sz w:val="24"/>
        </w:rPr>
        <w:t xml:space="preserve"> de la Ley del INFONAVIT hace referencia al </w:t>
      </w:r>
      <w:r w:rsidRPr="00E74381">
        <w:rPr>
          <w:rFonts w:ascii="Tahoma" w:hAnsi="Tahoma" w:cs="Tahoma"/>
          <w:b/>
          <w:sz w:val="24"/>
        </w:rPr>
        <w:t>Reglamento</w:t>
      </w:r>
      <w:r w:rsidRPr="00E74381">
        <w:rPr>
          <w:rFonts w:ascii="Tahoma" w:hAnsi="Tahoma" w:cs="Tahoma"/>
          <w:sz w:val="24"/>
        </w:rPr>
        <w:t xml:space="preserve"> de Delegaciones, el cual, con la última reforma al estatuto se </w:t>
      </w:r>
      <w:r w:rsidRPr="00E74381">
        <w:rPr>
          <w:rFonts w:ascii="Tahoma" w:hAnsi="Tahoma" w:cs="Tahoma"/>
          <w:b/>
          <w:sz w:val="24"/>
        </w:rPr>
        <w:t>derogó</w:t>
      </w:r>
      <w:r w:rsidRPr="00E74381">
        <w:rPr>
          <w:rFonts w:ascii="Tahoma" w:hAnsi="Tahoma" w:cs="Tahoma"/>
          <w:sz w:val="24"/>
        </w:rPr>
        <w:t xml:space="preserve"> para dar paso a los Lineamientos de Operación de las Delegaciones Regionales.  </w:t>
      </w:r>
    </w:p>
    <w:p w:rsidR="00E74381" w:rsidRPr="00E74381" w:rsidRDefault="00E74381" w:rsidP="00491A70">
      <w:pPr>
        <w:pStyle w:val="Prrafodelista"/>
        <w:jc w:val="both"/>
        <w:rPr>
          <w:rFonts w:ascii="Tahoma" w:hAnsi="Tahoma" w:cs="Tahoma"/>
          <w:sz w:val="24"/>
        </w:rPr>
      </w:pPr>
    </w:p>
    <w:p w:rsidR="00E74381" w:rsidRPr="00E74381" w:rsidRDefault="00E74381" w:rsidP="00491A70">
      <w:pPr>
        <w:pStyle w:val="Prrafodelista"/>
        <w:numPr>
          <w:ilvl w:val="0"/>
          <w:numId w:val="4"/>
        </w:numPr>
        <w:jc w:val="both"/>
        <w:rPr>
          <w:rFonts w:ascii="Tahoma" w:hAnsi="Tahoma" w:cs="Tahoma"/>
          <w:sz w:val="24"/>
        </w:rPr>
      </w:pPr>
      <w:r w:rsidRPr="00E74381">
        <w:rPr>
          <w:rFonts w:ascii="Tahoma" w:hAnsi="Tahoma" w:cs="Tahoma"/>
          <w:b/>
          <w:bCs/>
          <w:sz w:val="24"/>
        </w:rPr>
        <w:t>Artículo 40</w:t>
      </w:r>
      <w:r w:rsidRPr="00E74381">
        <w:rPr>
          <w:rFonts w:ascii="Tahoma" w:hAnsi="Tahoma" w:cs="Tahoma"/>
          <w:sz w:val="24"/>
        </w:rPr>
        <w:t xml:space="preserve"> de la Ley del INFONAVIT en donde se establezca correctamente la obligación de </w:t>
      </w:r>
      <w:r w:rsidRPr="00E74381">
        <w:rPr>
          <w:rFonts w:ascii="Tahoma" w:hAnsi="Tahoma" w:cs="Tahoma"/>
          <w:i/>
          <w:iCs/>
          <w:sz w:val="24"/>
        </w:rPr>
        <w:t>Transferir</w:t>
      </w:r>
      <w:r w:rsidRPr="00E74381">
        <w:rPr>
          <w:rFonts w:ascii="Tahoma" w:hAnsi="Tahoma" w:cs="Tahoma"/>
          <w:sz w:val="24"/>
        </w:rPr>
        <w:t xml:space="preserve"> la subcuenta de vivienda, en los casos ahí contemplados, sin embargo, es necesario que se redacte de manera más amplia y no únicamente haciendo referencia a los artículos de la Ley del Seguro Social y del Sistema de Ahorro para el Retiro, esto para las situaciones de Plan Privado, Reingreso, Renta Vitalicia, etc. (defensa legal).</w:t>
      </w:r>
    </w:p>
    <w:p w:rsidR="00E74381" w:rsidRPr="00E74381" w:rsidRDefault="00E74381" w:rsidP="00491A70">
      <w:pPr>
        <w:pStyle w:val="Prrafodelista"/>
        <w:jc w:val="both"/>
        <w:rPr>
          <w:rFonts w:ascii="Tahoma" w:hAnsi="Tahoma" w:cs="Tahoma"/>
          <w:sz w:val="24"/>
        </w:rPr>
      </w:pPr>
    </w:p>
    <w:p w:rsidR="00E74381" w:rsidRPr="00E74381" w:rsidRDefault="00E74381" w:rsidP="00491A70">
      <w:pPr>
        <w:pStyle w:val="Prrafodelista"/>
        <w:numPr>
          <w:ilvl w:val="0"/>
          <w:numId w:val="4"/>
        </w:numPr>
        <w:jc w:val="both"/>
        <w:rPr>
          <w:rFonts w:ascii="Tahoma" w:hAnsi="Tahoma" w:cs="Tahoma"/>
          <w:sz w:val="24"/>
        </w:rPr>
      </w:pPr>
      <w:r w:rsidRPr="00E74381">
        <w:rPr>
          <w:rFonts w:ascii="Tahoma" w:hAnsi="Tahoma" w:cs="Tahoma"/>
          <w:b/>
          <w:sz w:val="24"/>
        </w:rPr>
        <w:t>Artículo 44, párrafo primero</w:t>
      </w:r>
      <w:r w:rsidRPr="00E74381">
        <w:rPr>
          <w:rFonts w:ascii="Tahoma" w:hAnsi="Tahoma" w:cs="Tahoma"/>
          <w:sz w:val="24"/>
        </w:rPr>
        <w:t xml:space="preserve">, de la Ley del INFONAVIT aún contempla </w:t>
      </w:r>
      <w:r w:rsidRPr="00E74381">
        <w:rPr>
          <w:rFonts w:ascii="Tahoma" w:hAnsi="Tahoma" w:cs="Tahoma"/>
          <w:b/>
          <w:sz w:val="24"/>
        </w:rPr>
        <w:t>la actualización de créditos conforme al salario mínimo general del Distrito Federal</w:t>
      </w:r>
      <w:r w:rsidRPr="00E74381">
        <w:rPr>
          <w:rFonts w:ascii="Tahoma" w:hAnsi="Tahoma" w:cs="Tahoma"/>
          <w:sz w:val="24"/>
        </w:rPr>
        <w:t xml:space="preserve">, cuando ya se creó un </w:t>
      </w:r>
      <w:r w:rsidRPr="00E74381">
        <w:rPr>
          <w:rFonts w:ascii="Tahoma" w:hAnsi="Tahoma" w:cs="Tahoma"/>
          <w:b/>
          <w:sz w:val="24"/>
        </w:rPr>
        <w:t>factor de actualización (UMA)</w:t>
      </w:r>
      <w:r w:rsidRPr="00E74381">
        <w:rPr>
          <w:rFonts w:ascii="Tahoma" w:hAnsi="Tahoma" w:cs="Tahoma"/>
          <w:b/>
          <w:sz w:val="24"/>
        </w:rPr>
        <w:tab/>
      </w:r>
      <w:r w:rsidRPr="00E74381">
        <w:rPr>
          <w:rFonts w:ascii="Tahoma" w:hAnsi="Tahoma" w:cs="Tahoma"/>
          <w:sz w:val="24"/>
        </w:rPr>
        <w:t xml:space="preserve"> al des-indexar el salario mínimo general, además, de haberse sustituido el Distrito Federal por la </w:t>
      </w:r>
      <w:r w:rsidRPr="00E74381">
        <w:rPr>
          <w:rFonts w:ascii="Tahoma" w:hAnsi="Tahoma" w:cs="Tahoma"/>
          <w:b/>
          <w:sz w:val="24"/>
        </w:rPr>
        <w:t>Ciudad de México</w:t>
      </w:r>
      <w:r w:rsidRPr="00E74381">
        <w:rPr>
          <w:rFonts w:ascii="Tahoma" w:hAnsi="Tahoma" w:cs="Tahoma"/>
          <w:sz w:val="24"/>
        </w:rPr>
        <w:t>.</w:t>
      </w:r>
    </w:p>
    <w:p w:rsidR="00E74381" w:rsidRPr="00E74381" w:rsidRDefault="00E74381" w:rsidP="00491A70">
      <w:pPr>
        <w:jc w:val="both"/>
        <w:rPr>
          <w:rFonts w:ascii="Tahoma" w:hAnsi="Tahoma" w:cs="Tahoma"/>
          <w:sz w:val="24"/>
        </w:rPr>
      </w:pPr>
    </w:p>
    <w:p w:rsidR="00E74381" w:rsidRPr="00E74381" w:rsidRDefault="00E74381" w:rsidP="00491A70">
      <w:pPr>
        <w:pStyle w:val="Prrafodelista"/>
        <w:numPr>
          <w:ilvl w:val="0"/>
          <w:numId w:val="4"/>
        </w:numPr>
        <w:jc w:val="both"/>
        <w:rPr>
          <w:rFonts w:ascii="Tahoma" w:hAnsi="Tahoma" w:cs="Tahoma"/>
          <w:sz w:val="24"/>
        </w:rPr>
      </w:pPr>
      <w:r w:rsidRPr="00E74381">
        <w:rPr>
          <w:rFonts w:ascii="Tahoma" w:hAnsi="Tahoma" w:cs="Tahoma"/>
          <w:b/>
          <w:bCs/>
          <w:sz w:val="24"/>
        </w:rPr>
        <w:t>Artículo 51</w:t>
      </w:r>
      <w:r w:rsidRPr="00E74381">
        <w:rPr>
          <w:rFonts w:ascii="Tahoma" w:hAnsi="Tahoma" w:cs="Tahoma"/>
          <w:sz w:val="24"/>
        </w:rPr>
        <w:t xml:space="preserve"> de la Ley de INFONAVIT en el sentido siguiente:</w:t>
      </w:r>
    </w:p>
    <w:p w:rsidR="00E74381" w:rsidRPr="00E74381" w:rsidRDefault="00E74381" w:rsidP="00491A70">
      <w:pPr>
        <w:numPr>
          <w:ilvl w:val="0"/>
          <w:numId w:val="5"/>
        </w:numPr>
        <w:spacing w:after="0" w:line="240" w:lineRule="auto"/>
        <w:jc w:val="both"/>
        <w:rPr>
          <w:rFonts w:ascii="Tahoma" w:eastAsia="Times New Roman" w:hAnsi="Tahoma" w:cs="Tahoma"/>
          <w:sz w:val="24"/>
        </w:rPr>
      </w:pPr>
      <w:r w:rsidRPr="00E74381">
        <w:rPr>
          <w:rFonts w:ascii="Tahoma" w:eastAsia="Times New Roman" w:hAnsi="Tahoma" w:cs="Tahoma"/>
          <w:sz w:val="24"/>
        </w:rPr>
        <w:t>Incluir la preexistencia de la enfermedad, ya que siempre es un tema que genera controversia en juicio de liberación por invalidez.</w:t>
      </w:r>
    </w:p>
    <w:p w:rsidR="00E74381" w:rsidRPr="00E74381" w:rsidRDefault="00E74381" w:rsidP="00491A70">
      <w:pPr>
        <w:numPr>
          <w:ilvl w:val="0"/>
          <w:numId w:val="5"/>
        </w:numPr>
        <w:spacing w:after="0" w:line="240" w:lineRule="auto"/>
        <w:jc w:val="both"/>
        <w:rPr>
          <w:rFonts w:ascii="Tahoma" w:eastAsia="Times New Roman" w:hAnsi="Tahoma" w:cs="Tahoma"/>
          <w:sz w:val="24"/>
        </w:rPr>
      </w:pPr>
      <w:r w:rsidRPr="00E74381">
        <w:rPr>
          <w:rFonts w:ascii="Tahoma" w:eastAsia="Times New Roman" w:hAnsi="Tahoma" w:cs="Tahoma"/>
          <w:sz w:val="24"/>
        </w:rPr>
        <w:lastRenderedPageBreak/>
        <w:t>Eliminar la “adjudicación” que se establece en cuanto a la liberación del crédito por defunción, toda vez que nosotros no podemos adjudicar, solo liberar el crédito.</w:t>
      </w:r>
    </w:p>
    <w:p w:rsidR="00E74381" w:rsidRPr="00E74381" w:rsidRDefault="00E74381" w:rsidP="00491A70">
      <w:pPr>
        <w:numPr>
          <w:ilvl w:val="0"/>
          <w:numId w:val="5"/>
        </w:numPr>
        <w:spacing w:after="0" w:line="240" w:lineRule="auto"/>
        <w:jc w:val="both"/>
        <w:rPr>
          <w:rFonts w:ascii="Tahoma" w:eastAsia="Times New Roman" w:hAnsi="Tahoma" w:cs="Tahoma"/>
          <w:sz w:val="24"/>
        </w:rPr>
      </w:pPr>
      <w:r w:rsidRPr="00E74381">
        <w:rPr>
          <w:rFonts w:ascii="Tahoma" w:eastAsia="Times New Roman" w:hAnsi="Tahoma" w:cs="Tahoma"/>
          <w:sz w:val="24"/>
        </w:rPr>
        <w:t>Eliminar la parte en la cual se establece que no es necesario elevarse a escritura pública con Notario, toda vez que nos condenan a nosotros a elaborar el instrumento privado.</w:t>
      </w:r>
    </w:p>
    <w:p w:rsidR="00E74381" w:rsidRPr="00E74381" w:rsidRDefault="00E74381" w:rsidP="00491A70">
      <w:pPr>
        <w:numPr>
          <w:ilvl w:val="0"/>
          <w:numId w:val="5"/>
        </w:numPr>
        <w:spacing w:after="0" w:line="240" w:lineRule="auto"/>
        <w:jc w:val="both"/>
        <w:rPr>
          <w:rFonts w:ascii="Tahoma" w:eastAsia="Times New Roman" w:hAnsi="Tahoma" w:cs="Tahoma"/>
          <w:sz w:val="24"/>
        </w:rPr>
      </w:pPr>
      <w:r w:rsidRPr="00E74381">
        <w:rPr>
          <w:rFonts w:ascii="Tahoma" w:eastAsia="Times New Roman" w:hAnsi="Tahoma" w:cs="Tahoma"/>
          <w:sz w:val="24"/>
        </w:rPr>
        <w:t>Que se defina correctamente a cargo de quien corre el trámite de CANCELACION DE HIPOTECA y las obligaciones a las cuales este Instituto se encuentra sujeto.</w:t>
      </w:r>
    </w:p>
    <w:p w:rsidR="00E74381" w:rsidRPr="00E74381" w:rsidRDefault="00E74381" w:rsidP="00491A70">
      <w:pPr>
        <w:jc w:val="both"/>
        <w:rPr>
          <w:rFonts w:ascii="Tahoma" w:hAnsi="Tahoma" w:cs="Tahoma"/>
          <w:sz w:val="24"/>
        </w:rPr>
      </w:pPr>
      <w:r w:rsidRPr="00E74381">
        <w:rPr>
          <w:rFonts w:ascii="Tahoma" w:hAnsi="Tahoma" w:cs="Tahoma"/>
          <w:sz w:val="24"/>
        </w:rPr>
        <w:t> </w:t>
      </w:r>
    </w:p>
    <w:p w:rsidR="00E74381" w:rsidRPr="00E74381" w:rsidRDefault="00E74381" w:rsidP="00491A70">
      <w:pPr>
        <w:pStyle w:val="Prrafodelista"/>
        <w:numPr>
          <w:ilvl w:val="0"/>
          <w:numId w:val="4"/>
        </w:numPr>
        <w:jc w:val="both"/>
        <w:rPr>
          <w:rFonts w:ascii="Tahoma" w:hAnsi="Tahoma" w:cs="Tahoma"/>
          <w:sz w:val="24"/>
        </w:rPr>
      </w:pPr>
      <w:r w:rsidRPr="00E74381">
        <w:rPr>
          <w:rFonts w:ascii="Tahoma" w:hAnsi="Tahoma" w:cs="Tahoma"/>
          <w:b/>
          <w:sz w:val="24"/>
        </w:rPr>
        <w:t xml:space="preserve">Artículo 54 </w:t>
      </w:r>
      <w:r w:rsidRPr="00E74381">
        <w:rPr>
          <w:rFonts w:ascii="Tahoma" w:hAnsi="Tahoma" w:cs="Tahoma"/>
          <w:sz w:val="24"/>
        </w:rPr>
        <w:t xml:space="preserve">de la Ley del INFONAVIT contempla indistintamente al </w:t>
      </w:r>
      <w:r w:rsidRPr="00E74381">
        <w:rPr>
          <w:rFonts w:ascii="Tahoma" w:hAnsi="Tahoma" w:cs="Tahoma"/>
          <w:b/>
          <w:sz w:val="24"/>
        </w:rPr>
        <w:t>Tribunal Federal de Justicia Fiscal y Administrativa y al Tribunal Federal de Justicia Fiscal</w:t>
      </w:r>
      <w:r w:rsidRPr="00E74381">
        <w:rPr>
          <w:rFonts w:ascii="Tahoma" w:hAnsi="Tahoma" w:cs="Tahoma"/>
          <w:sz w:val="24"/>
        </w:rPr>
        <w:t xml:space="preserve">, cuando el órgano jurisdiccional actual, en ambos casos, es el </w:t>
      </w:r>
      <w:r w:rsidRPr="00E74381">
        <w:rPr>
          <w:rFonts w:ascii="Tahoma" w:hAnsi="Tahoma" w:cs="Tahoma"/>
          <w:b/>
          <w:sz w:val="24"/>
        </w:rPr>
        <w:t>Tribunal Federal de Justicia Administrativa</w:t>
      </w:r>
      <w:r w:rsidRPr="00E74381">
        <w:rPr>
          <w:rFonts w:ascii="Tahoma" w:hAnsi="Tahoma" w:cs="Tahoma"/>
          <w:sz w:val="24"/>
        </w:rPr>
        <w:t>.</w:t>
      </w:r>
    </w:p>
    <w:p w:rsidR="00E74381" w:rsidRPr="00E74381" w:rsidRDefault="00E74381" w:rsidP="00491A70">
      <w:pPr>
        <w:spacing w:after="0" w:line="240" w:lineRule="auto"/>
        <w:jc w:val="both"/>
        <w:rPr>
          <w:rFonts w:ascii="Tahoma" w:hAnsi="Tahoma" w:cs="Tahoma"/>
          <w:sz w:val="24"/>
          <w:szCs w:val="24"/>
        </w:rPr>
      </w:pPr>
    </w:p>
    <w:p w:rsidR="00E74381" w:rsidRDefault="00E74381" w:rsidP="00491A70">
      <w:pPr>
        <w:spacing w:after="160" w:line="259" w:lineRule="auto"/>
        <w:jc w:val="both"/>
        <w:rPr>
          <w:rFonts w:ascii="Calibri" w:hAnsi="Calibri" w:cs="Calibri"/>
        </w:rPr>
      </w:pPr>
      <w:r>
        <w:rPr>
          <w:rFonts w:ascii="Calibri" w:hAnsi="Calibri" w:cs="Calibri"/>
        </w:rPr>
        <w:br w:type="page"/>
      </w:r>
    </w:p>
    <w:p w:rsidR="00E74381" w:rsidRPr="00E74381" w:rsidRDefault="00E74381" w:rsidP="00491A70">
      <w:pPr>
        <w:autoSpaceDE w:val="0"/>
        <w:autoSpaceDN w:val="0"/>
        <w:adjustRightInd w:val="0"/>
        <w:spacing w:after="0" w:line="240" w:lineRule="auto"/>
        <w:jc w:val="both"/>
        <w:rPr>
          <w:rFonts w:ascii="Tahoma" w:hAnsi="Tahoma" w:cs="Tahoma"/>
          <w:b/>
          <w:bCs/>
          <w:color w:val="000000"/>
          <w:sz w:val="24"/>
          <w:szCs w:val="24"/>
        </w:rPr>
      </w:pPr>
      <w:r w:rsidRPr="00E74381">
        <w:rPr>
          <w:rFonts w:ascii="Tahoma" w:hAnsi="Tahoma" w:cs="Tahoma"/>
          <w:b/>
          <w:bCs/>
          <w:color w:val="000000"/>
          <w:sz w:val="24"/>
          <w:szCs w:val="24"/>
          <w:highlight w:val="lightGray"/>
        </w:rPr>
        <w:lastRenderedPageBreak/>
        <w:t>COAHUILA</w:t>
      </w:r>
    </w:p>
    <w:p w:rsidR="00E74381" w:rsidRPr="00E74381" w:rsidRDefault="00E74381" w:rsidP="00491A70">
      <w:pPr>
        <w:autoSpaceDE w:val="0"/>
        <w:autoSpaceDN w:val="0"/>
        <w:adjustRightInd w:val="0"/>
        <w:spacing w:after="0" w:line="240" w:lineRule="auto"/>
        <w:jc w:val="both"/>
        <w:rPr>
          <w:rFonts w:ascii="Tahoma" w:hAnsi="Tahoma" w:cs="Tahoma"/>
          <w:b/>
          <w:bCs/>
          <w:color w:val="000000"/>
          <w:sz w:val="24"/>
          <w:szCs w:val="24"/>
        </w:rPr>
      </w:pPr>
    </w:p>
    <w:p w:rsidR="00E74381" w:rsidRPr="00E74381" w:rsidRDefault="00E74381" w:rsidP="00491A70">
      <w:pPr>
        <w:autoSpaceDE w:val="0"/>
        <w:autoSpaceDN w:val="0"/>
        <w:adjustRightInd w:val="0"/>
        <w:spacing w:after="0" w:line="240" w:lineRule="auto"/>
        <w:jc w:val="both"/>
        <w:rPr>
          <w:rFonts w:ascii="Tahoma" w:hAnsi="Tahoma" w:cs="Tahoma"/>
          <w:b/>
          <w:bCs/>
          <w:color w:val="000000"/>
          <w:sz w:val="24"/>
          <w:szCs w:val="24"/>
        </w:rPr>
      </w:pPr>
      <w:r w:rsidRPr="00E74381">
        <w:rPr>
          <w:rFonts w:ascii="Tahoma" w:hAnsi="Tahoma" w:cs="Tahoma"/>
          <w:b/>
          <w:bCs/>
          <w:color w:val="000000"/>
          <w:sz w:val="24"/>
          <w:szCs w:val="24"/>
        </w:rPr>
        <w:t>TEXTO VIGENTE DE LA LEY DEL INFONAVIT ARTICULO 51.</w:t>
      </w:r>
    </w:p>
    <w:p w:rsidR="00E74381" w:rsidRPr="00E74381" w:rsidRDefault="00E74381" w:rsidP="00491A70">
      <w:pPr>
        <w:autoSpaceDE w:val="0"/>
        <w:autoSpaceDN w:val="0"/>
        <w:adjustRightInd w:val="0"/>
        <w:spacing w:after="0" w:line="240" w:lineRule="auto"/>
        <w:jc w:val="both"/>
        <w:rPr>
          <w:rFonts w:ascii="Tahoma" w:hAnsi="Tahoma" w:cs="Tahoma"/>
          <w:b/>
          <w:bCs/>
          <w:color w:val="000000"/>
          <w:sz w:val="24"/>
          <w:szCs w:val="24"/>
        </w:rPr>
      </w:pPr>
    </w:p>
    <w:p w:rsidR="00E74381" w:rsidRPr="00E74381" w:rsidRDefault="00E74381" w:rsidP="00491A70">
      <w:pPr>
        <w:autoSpaceDE w:val="0"/>
        <w:autoSpaceDN w:val="0"/>
        <w:adjustRightInd w:val="0"/>
        <w:spacing w:after="0" w:line="240" w:lineRule="auto"/>
        <w:jc w:val="both"/>
        <w:rPr>
          <w:rFonts w:ascii="Tahoma" w:hAnsi="Tahoma" w:cs="Tahoma"/>
          <w:color w:val="000000"/>
          <w:sz w:val="24"/>
          <w:szCs w:val="24"/>
        </w:rPr>
      </w:pPr>
      <w:r w:rsidRPr="00E74381">
        <w:rPr>
          <w:rFonts w:ascii="Tahoma" w:hAnsi="Tahoma" w:cs="Tahoma"/>
          <w:b/>
          <w:bCs/>
          <w:color w:val="000000"/>
          <w:sz w:val="24"/>
          <w:szCs w:val="24"/>
        </w:rPr>
        <w:t xml:space="preserve">Artículo 51.- </w:t>
      </w:r>
      <w:r w:rsidRPr="00E74381">
        <w:rPr>
          <w:rFonts w:ascii="Tahoma" w:hAnsi="Tahoma" w:cs="Tahoma"/>
          <w:color w:val="000000"/>
          <w:sz w:val="24"/>
          <w:szCs w:val="24"/>
        </w:rPr>
        <w:t xml:space="preserve">Los créditos que el Instituto otorgue a los trabajadores estarán cubiertos por un seguro para los casos de incapacidad total permanente o de muerte, que libere al trabajador o a sus beneficiarios de las obligaciones, gravámenes o limitaciones de dominio a favor del Instituto derivados de esos créditos. </w:t>
      </w:r>
    </w:p>
    <w:p w:rsidR="00E74381" w:rsidRPr="00E74381" w:rsidRDefault="00E74381" w:rsidP="00491A70">
      <w:pPr>
        <w:autoSpaceDE w:val="0"/>
        <w:autoSpaceDN w:val="0"/>
        <w:adjustRightInd w:val="0"/>
        <w:spacing w:after="0" w:line="240" w:lineRule="auto"/>
        <w:jc w:val="both"/>
        <w:rPr>
          <w:rFonts w:ascii="Tahoma" w:hAnsi="Tahoma" w:cs="Tahoma"/>
          <w:color w:val="000000"/>
          <w:sz w:val="24"/>
          <w:szCs w:val="24"/>
        </w:rPr>
      </w:pPr>
      <w:r w:rsidRPr="00E74381">
        <w:rPr>
          <w:rFonts w:ascii="Tahoma" w:hAnsi="Tahoma" w:cs="Tahoma"/>
          <w:color w:val="000000"/>
          <w:sz w:val="24"/>
          <w:szCs w:val="24"/>
        </w:rPr>
        <w:t xml:space="preserve">Para estos efectos, se entenderá por incapacidad total permanente la pérdida de las facultades o aptitudes de una persona, que la imposibilite para desempeñar cualquier trabajo el resto de su vida, cualquiera que sea la naturaleza del riesgo que la haya producido. </w:t>
      </w:r>
    </w:p>
    <w:p w:rsidR="00E74381" w:rsidRPr="00E74381" w:rsidRDefault="00E74381" w:rsidP="00491A70">
      <w:pPr>
        <w:autoSpaceDE w:val="0"/>
        <w:autoSpaceDN w:val="0"/>
        <w:adjustRightInd w:val="0"/>
        <w:spacing w:after="0" w:line="240" w:lineRule="auto"/>
        <w:jc w:val="both"/>
        <w:rPr>
          <w:rFonts w:ascii="Tahoma" w:hAnsi="Tahoma" w:cs="Tahoma"/>
          <w:color w:val="000000"/>
          <w:sz w:val="24"/>
          <w:szCs w:val="24"/>
        </w:rPr>
      </w:pPr>
    </w:p>
    <w:p w:rsidR="00E74381" w:rsidRPr="00E74381" w:rsidRDefault="00E74381" w:rsidP="00491A70">
      <w:pPr>
        <w:spacing w:after="160" w:line="259" w:lineRule="auto"/>
        <w:jc w:val="both"/>
        <w:rPr>
          <w:rFonts w:ascii="Tahoma" w:hAnsi="Tahoma" w:cs="Tahoma"/>
          <w:sz w:val="24"/>
          <w:szCs w:val="24"/>
        </w:rPr>
      </w:pPr>
      <w:r w:rsidRPr="00E74381">
        <w:rPr>
          <w:rFonts w:ascii="Tahoma" w:hAnsi="Tahoma" w:cs="Tahoma"/>
          <w:sz w:val="24"/>
          <w:szCs w:val="24"/>
        </w:rPr>
        <w:t>El costo del seguro a que se refieren los párrafos anteriores quedará a cargo del Instituto.</w:t>
      </w:r>
    </w:p>
    <w:p w:rsidR="00E74381" w:rsidRPr="00E74381" w:rsidRDefault="00E74381" w:rsidP="00491A70">
      <w:pPr>
        <w:autoSpaceDE w:val="0"/>
        <w:autoSpaceDN w:val="0"/>
        <w:adjustRightInd w:val="0"/>
        <w:spacing w:after="0" w:line="240" w:lineRule="auto"/>
        <w:jc w:val="both"/>
        <w:rPr>
          <w:rFonts w:ascii="Tahoma" w:hAnsi="Tahoma" w:cs="Tahoma"/>
          <w:color w:val="000000"/>
          <w:sz w:val="24"/>
          <w:szCs w:val="24"/>
        </w:rPr>
      </w:pPr>
      <w:r w:rsidRPr="00E74381">
        <w:rPr>
          <w:rFonts w:ascii="Tahoma" w:hAnsi="Tahoma" w:cs="Tahoma"/>
          <w:color w:val="000000"/>
          <w:sz w:val="24"/>
          <w:szCs w:val="24"/>
        </w:rPr>
        <w:t xml:space="preserve">A fin de proteger el patrimonio de los trabajadores, el Instituto podrá participar con empresas públicas y privadas para promover el desarrollo, así como el abaratamiento de esquemas de aseguramiento a cargo de los acreditados, que permitan ampliar la cobertura de siniestros. </w:t>
      </w:r>
    </w:p>
    <w:p w:rsidR="00E74381" w:rsidRPr="00E74381" w:rsidRDefault="00E74381" w:rsidP="00491A70">
      <w:pPr>
        <w:autoSpaceDE w:val="0"/>
        <w:autoSpaceDN w:val="0"/>
        <w:adjustRightInd w:val="0"/>
        <w:spacing w:after="0" w:line="240" w:lineRule="auto"/>
        <w:jc w:val="both"/>
        <w:rPr>
          <w:rFonts w:ascii="Tahoma" w:hAnsi="Tahoma" w:cs="Tahoma"/>
          <w:color w:val="000000"/>
          <w:sz w:val="24"/>
          <w:szCs w:val="24"/>
        </w:rPr>
      </w:pPr>
    </w:p>
    <w:p w:rsidR="00E74381" w:rsidRPr="00E74381" w:rsidRDefault="00E74381" w:rsidP="00491A70">
      <w:pPr>
        <w:autoSpaceDE w:val="0"/>
        <w:autoSpaceDN w:val="0"/>
        <w:adjustRightInd w:val="0"/>
        <w:spacing w:after="0" w:line="240" w:lineRule="auto"/>
        <w:jc w:val="both"/>
        <w:rPr>
          <w:rFonts w:ascii="Tahoma" w:hAnsi="Tahoma" w:cs="Tahoma"/>
          <w:color w:val="000000"/>
          <w:sz w:val="24"/>
          <w:szCs w:val="24"/>
          <w:u w:val="single"/>
        </w:rPr>
      </w:pPr>
      <w:r w:rsidRPr="00E74381">
        <w:rPr>
          <w:rFonts w:ascii="Tahoma" w:hAnsi="Tahoma" w:cs="Tahoma"/>
          <w:color w:val="000000"/>
          <w:sz w:val="24"/>
          <w:szCs w:val="24"/>
          <w:highlight w:val="yellow"/>
          <w:u w:val="single"/>
        </w:rPr>
        <w:t>Tratándose de los casos de incapacidad parcial permanente, cuando ésta sea del 50% o más, o invalidez definitiva, en los términos de la Ley del Seguro Social, se liberará al trabajador acreditado del adeudo, los gravámenes o limitaciones de dominio a favor del Instituto, siempre y cuando no sea sujeto de una nueva relación de trabajo por un período mínimo de dos años, lapso durante el cual gozará de una prórroga, sin causa de intereses, para el pago de su crédito. La existencia de cualquiera de estos supuestos deberá comprobarse ante el Instituto del Fondo Nacional de la Vivienda para los Trabajadores dentro del mes siguiente a la fecha en que se determinen.</w:t>
      </w:r>
      <w:r w:rsidRPr="00E74381">
        <w:rPr>
          <w:rFonts w:ascii="Tahoma" w:hAnsi="Tahoma" w:cs="Tahoma"/>
          <w:color w:val="000000"/>
          <w:sz w:val="24"/>
          <w:szCs w:val="24"/>
          <w:u w:val="single"/>
        </w:rPr>
        <w:t xml:space="preserve"> </w:t>
      </w:r>
    </w:p>
    <w:p w:rsidR="00E74381" w:rsidRPr="00E74381" w:rsidRDefault="00E74381" w:rsidP="00491A70">
      <w:pPr>
        <w:autoSpaceDE w:val="0"/>
        <w:autoSpaceDN w:val="0"/>
        <w:adjustRightInd w:val="0"/>
        <w:spacing w:after="0" w:line="240" w:lineRule="auto"/>
        <w:jc w:val="both"/>
        <w:rPr>
          <w:rFonts w:ascii="Tahoma" w:hAnsi="Tahoma" w:cs="Tahoma"/>
          <w:color w:val="000000"/>
          <w:sz w:val="24"/>
          <w:szCs w:val="24"/>
        </w:rPr>
      </w:pPr>
    </w:p>
    <w:p w:rsidR="00E74381" w:rsidRDefault="00E74381" w:rsidP="00491A70">
      <w:pPr>
        <w:spacing w:after="160" w:line="259" w:lineRule="auto"/>
        <w:jc w:val="both"/>
        <w:rPr>
          <w:rFonts w:ascii="Tahoma" w:hAnsi="Tahoma" w:cs="Tahoma"/>
          <w:sz w:val="24"/>
          <w:szCs w:val="24"/>
        </w:rPr>
      </w:pPr>
      <w:r w:rsidRPr="00E74381">
        <w:rPr>
          <w:rFonts w:ascii="Tahoma" w:hAnsi="Tahoma" w:cs="Tahoma"/>
          <w:sz w:val="24"/>
          <w:szCs w:val="24"/>
        </w:rPr>
        <w:t>Los trabajadores acreditados podrán manifestar expresamente su voluntad ante el Instituto, en el acto del otorgamiento del crédito o posteriormente, para que en caso de muerte, la liberación de las obligaciones, gravámenes o limitaciones de dominio que existan a favor del Instituto, así como la adjudicación del inmueble libre de aquéllos, se haga en beneficio de las personas que designen conforme a lo que señala el artículo 40 de esta Ley, con la prelación ahí establecida cuando así lo haya manifestado expresamente el trabajador, con sólo las formalidades previstas en el penúltimo párrafo del artículo 42 de esta misma Ley y la constancia que asiente el Instituto sobre la voluntad del trabajador y los medios con que se acrediten la capacidad e identidad de los beneficiarios. En caso de controversia, el Instituto procederá exclusivamente a la liberación referida y se abstendrá de adjudicar el inmueble.</w:t>
      </w:r>
    </w:p>
    <w:p w:rsidR="00E74381" w:rsidRPr="00E74381" w:rsidRDefault="00E74381" w:rsidP="00491A70">
      <w:pPr>
        <w:spacing w:after="160" w:line="259" w:lineRule="auto"/>
        <w:jc w:val="both"/>
        <w:rPr>
          <w:rFonts w:ascii="Tahoma" w:hAnsi="Tahoma" w:cs="Tahoma"/>
          <w:sz w:val="24"/>
          <w:szCs w:val="24"/>
        </w:rPr>
      </w:pPr>
      <w:r w:rsidRPr="00E74381">
        <w:rPr>
          <w:rFonts w:ascii="Tahoma" w:hAnsi="Tahoma" w:cs="Tahoma"/>
          <w:b/>
          <w:sz w:val="24"/>
          <w:szCs w:val="24"/>
        </w:rPr>
        <w:lastRenderedPageBreak/>
        <w:t>COMENTARIO:</w:t>
      </w:r>
    </w:p>
    <w:p w:rsidR="00E74381" w:rsidRPr="00E74381" w:rsidRDefault="00E74381" w:rsidP="00491A70">
      <w:pPr>
        <w:spacing w:after="160" w:line="259" w:lineRule="auto"/>
        <w:jc w:val="both"/>
        <w:rPr>
          <w:rFonts w:ascii="Tahoma" w:hAnsi="Tahoma" w:cs="Tahoma"/>
          <w:sz w:val="24"/>
          <w:szCs w:val="24"/>
        </w:rPr>
      </w:pPr>
      <w:r w:rsidRPr="00E74381">
        <w:rPr>
          <w:rFonts w:ascii="Tahoma" w:hAnsi="Tahoma" w:cs="Tahoma"/>
          <w:sz w:val="24"/>
          <w:szCs w:val="24"/>
        </w:rPr>
        <w:t>Dentro de la Delegación Coahuila se han presentado un cumulo considerable de Juicios de índole Laboral y/o civil en donde los derechohabientes reclaman la prestación consistente en la liberación de su crédito hipotecario contratado con este Instituto, lo anterior bajo la causal establecida en el artículo 51 párrafo tercero de la Ley del Infonavit el cual señala que cuando se obtenga una incapacidad parcial permanente y que esta sea mayor al 50% o una invalidez definitiva se liberara al trabajador acreditado del adeudo a favor del Infonavit, sin embargo no es contemplado dentro del cuerpo normativo, el supuesto de la preexistencia de la enfermedad o padecimiento, es decir, el trabajador adquiere un crédito hipotecario a favor de este Instituto a sabiendas de que en un lapso menor a dos años le será otorgada la pensión por incapacidad parcial permanente mayor al 50% o invalidez definitiva, lo que obligara al Infonavit a liberar el crédito originando con ello un quebranto ante la mala fe del derechohabiente que a sabiendas de su padecimiento irreversible solicito un crédito hipotecario, por lo anterior, ahora bien no obstante que existen resoluciones del consejo de administración en donde se hace alusión a la preexistencia de la enfermedad, las mismas no cuentan con la fuerza legal de ley por lo que nunca podrán estar por encima de ella, mas sin embargo, la incluimos en el presente cuerpo normativo, podrá obtenerse una herramienta que permita solucionar la presente problemática.</w:t>
      </w:r>
    </w:p>
    <w:p w:rsidR="00E74381" w:rsidRPr="00E74381" w:rsidRDefault="00E74381" w:rsidP="00491A70">
      <w:pPr>
        <w:spacing w:after="160" w:line="259" w:lineRule="auto"/>
        <w:jc w:val="both"/>
        <w:rPr>
          <w:rFonts w:ascii="Tahoma" w:hAnsi="Tahoma" w:cs="Tahoma"/>
          <w:b/>
          <w:sz w:val="24"/>
          <w:szCs w:val="24"/>
        </w:rPr>
      </w:pPr>
      <w:r w:rsidRPr="00E74381">
        <w:rPr>
          <w:rFonts w:ascii="Tahoma" w:hAnsi="Tahoma" w:cs="Tahoma"/>
          <w:b/>
          <w:sz w:val="24"/>
          <w:szCs w:val="24"/>
        </w:rPr>
        <w:t>PROPUESTA DE MODIFICACION AL PARRAFO TERCERO DEL ARTICULO 51.</w:t>
      </w:r>
    </w:p>
    <w:p w:rsidR="00E74381" w:rsidRPr="00E74381" w:rsidRDefault="00E74381" w:rsidP="00491A70">
      <w:pPr>
        <w:autoSpaceDE w:val="0"/>
        <w:autoSpaceDN w:val="0"/>
        <w:adjustRightInd w:val="0"/>
        <w:spacing w:after="0" w:line="240" w:lineRule="auto"/>
        <w:jc w:val="both"/>
        <w:rPr>
          <w:rFonts w:ascii="Tahoma" w:hAnsi="Tahoma" w:cs="Tahoma"/>
          <w:color w:val="000000"/>
          <w:sz w:val="24"/>
          <w:szCs w:val="24"/>
          <w:u w:val="single"/>
        </w:rPr>
      </w:pPr>
      <w:r w:rsidRPr="00E74381">
        <w:rPr>
          <w:rFonts w:ascii="Tahoma" w:hAnsi="Tahoma" w:cs="Tahoma"/>
          <w:color w:val="000000"/>
          <w:sz w:val="24"/>
          <w:szCs w:val="24"/>
          <w:u w:val="single"/>
        </w:rPr>
        <w:t xml:space="preserve">Tratándose de los casos de incapacidad parcial permanente, cuando ésta sea del 50% o más, o invalidez definitiva, en los términos de la Ley del Seguro Social, se liberará al trabajador acreditado del adeudo, los gravámenes o limitaciones de dominio a favor del Instituto, siempre y cuando no sea sujeto de una nueva relación de trabajo por un período mínimo de dos años, lapso durante el cual gozará de una prórroga, sin causa de intereses, para el pago de su crédito, </w:t>
      </w:r>
      <w:r w:rsidRPr="00E74381">
        <w:rPr>
          <w:rFonts w:ascii="Tahoma" w:hAnsi="Tahoma" w:cs="Tahoma"/>
          <w:color w:val="000000"/>
          <w:sz w:val="24"/>
          <w:szCs w:val="24"/>
          <w:highlight w:val="yellow"/>
          <w:u w:val="single"/>
        </w:rPr>
        <w:t>No procederá en ningún caso la liberación de un crédito en el supuesto de incapacidad parcial permanente ante la preexistencia del padecimiento y/o enfermedad.</w:t>
      </w:r>
      <w:r w:rsidRPr="00E74381">
        <w:rPr>
          <w:rFonts w:ascii="Tahoma" w:hAnsi="Tahoma" w:cs="Tahoma"/>
          <w:color w:val="000000"/>
          <w:sz w:val="24"/>
          <w:szCs w:val="24"/>
          <w:u w:val="single"/>
        </w:rPr>
        <w:t xml:space="preserve"> La existencia de cualquiera de estos supuestos deberá comprobarse ante el Instituto del Fondo Nacional de la Vivienda para los Trabajadores dentro del mes siguiente a la fecha en que se determinen. </w:t>
      </w:r>
    </w:p>
    <w:p w:rsidR="00E74381" w:rsidRPr="00E74381" w:rsidRDefault="00E74381" w:rsidP="00491A70">
      <w:pPr>
        <w:autoSpaceDE w:val="0"/>
        <w:autoSpaceDN w:val="0"/>
        <w:adjustRightInd w:val="0"/>
        <w:spacing w:after="0" w:line="240" w:lineRule="auto"/>
        <w:jc w:val="both"/>
        <w:rPr>
          <w:rFonts w:ascii="Tahoma" w:hAnsi="Tahoma" w:cs="Tahoma"/>
          <w:b/>
          <w:bCs/>
          <w:color w:val="000000"/>
          <w:sz w:val="24"/>
          <w:szCs w:val="24"/>
        </w:rPr>
      </w:pPr>
    </w:p>
    <w:p w:rsidR="00E74381" w:rsidRPr="00E74381" w:rsidRDefault="00E74381" w:rsidP="00491A70">
      <w:pPr>
        <w:autoSpaceDE w:val="0"/>
        <w:autoSpaceDN w:val="0"/>
        <w:adjustRightInd w:val="0"/>
        <w:spacing w:after="0" w:line="240" w:lineRule="auto"/>
        <w:jc w:val="both"/>
        <w:rPr>
          <w:rFonts w:ascii="Tahoma" w:hAnsi="Tahoma" w:cs="Tahoma"/>
          <w:b/>
          <w:bCs/>
          <w:color w:val="000000"/>
          <w:sz w:val="24"/>
          <w:szCs w:val="24"/>
        </w:rPr>
      </w:pPr>
    </w:p>
    <w:p w:rsidR="00E74381" w:rsidRPr="00E74381" w:rsidRDefault="00E74381" w:rsidP="00491A70">
      <w:pPr>
        <w:autoSpaceDE w:val="0"/>
        <w:autoSpaceDN w:val="0"/>
        <w:adjustRightInd w:val="0"/>
        <w:spacing w:after="0" w:line="240" w:lineRule="auto"/>
        <w:jc w:val="both"/>
        <w:rPr>
          <w:rFonts w:ascii="Tahoma" w:hAnsi="Tahoma" w:cs="Tahoma"/>
          <w:b/>
          <w:bCs/>
          <w:color w:val="000000"/>
          <w:sz w:val="24"/>
          <w:szCs w:val="24"/>
        </w:rPr>
      </w:pPr>
      <w:r w:rsidRPr="00E74381">
        <w:rPr>
          <w:rFonts w:ascii="Tahoma" w:hAnsi="Tahoma" w:cs="Tahoma"/>
          <w:b/>
          <w:bCs/>
          <w:color w:val="000000"/>
          <w:sz w:val="24"/>
          <w:szCs w:val="24"/>
        </w:rPr>
        <w:t>TEXTO VIGENTE DE LA LEY DEL INFONAVIT ARTICULO 42</w:t>
      </w:r>
    </w:p>
    <w:p w:rsidR="00E74381" w:rsidRPr="00E74381" w:rsidRDefault="00E74381" w:rsidP="00491A70">
      <w:pPr>
        <w:autoSpaceDE w:val="0"/>
        <w:autoSpaceDN w:val="0"/>
        <w:adjustRightInd w:val="0"/>
        <w:spacing w:after="0" w:line="240" w:lineRule="auto"/>
        <w:jc w:val="both"/>
        <w:rPr>
          <w:rFonts w:ascii="Tahoma" w:hAnsi="Tahoma" w:cs="Tahoma"/>
          <w:b/>
          <w:bCs/>
          <w:color w:val="000000"/>
          <w:sz w:val="24"/>
          <w:szCs w:val="24"/>
        </w:rPr>
      </w:pPr>
    </w:p>
    <w:p w:rsidR="00E74381" w:rsidRPr="00E74381" w:rsidRDefault="00E74381" w:rsidP="00491A70">
      <w:pPr>
        <w:autoSpaceDE w:val="0"/>
        <w:autoSpaceDN w:val="0"/>
        <w:adjustRightInd w:val="0"/>
        <w:spacing w:after="0" w:line="240" w:lineRule="auto"/>
        <w:jc w:val="both"/>
        <w:rPr>
          <w:rFonts w:ascii="Tahoma" w:hAnsi="Tahoma" w:cs="Tahoma"/>
          <w:color w:val="000000"/>
          <w:sz w:val="24"/>
          <w:szCs w:val="24"/>
        </w:rPr>
      </w:pPr>
      <w:r w:rsidRPr="00E74381">
        <w:rPr>
          <w:rFonts w:ascii="Tahoma" w:hAnsi="Tahoma" w:cs="Tahoma"/>
          <w:b/>
          <w:bCs/>
          <w:color w:val="000000"/>
          <w:sz w:val="24"/>
          <w:szCs w:val="24"/>
        </w:rPr>
        <w:t xml:space="preserve">Artículo 42.- </w:t>
      </w:r>
      <w:r w:rsidRPr="00E74381">
        <w:rPr>
          <w:rFonts w:ascii="Tahoma" w:hAnsi="Tahoma" w:cs="Tahoma"/>
          <w:color w:val="000000"/>
          <w:sz w:val="24"/>
          <w:szCs w:val="24"/>
        </w:rPr>
        <w:t xml:space="preserve">Los recursos del Instituto se destinarán: </w:t>
      </w:r>
    </w:p>
    <w:p w:rsidR="00E74381" w:rsidRPr="00E74381" w:rsidRDefault="00E74381" w:rsidP="00491A70">
      <w:pPr>
        <w:autoSpaceDE w:val="0"/>
        <w:autoSpaceDN w:val="0"/>
        <w:adjustRightInd w:val="0"/>
        <w:spacing w:after="0" w:line="240" w:lineRule="auto"/>
        <w:jc w:val="both"/>
        <w:rPr>
          <w:rFonts w:ascii="Tahoma" w:hAnsi="Tahoma" w:cs="Tahoma"/>
          <w:color w:val="000000"/>
          <w:sz w:val="24"/>
          <w:szCs w:val="24"/>
        </w:rPr>
      </w:pPr>
    </w:p>
    <w:p w:rsidR="00E74381" w:rsidRPr="00E74381" w:rsidRDefault="00E74381" w:rsidP="00491A70">
      <w:pPr>
        <w:autoSpaceDE w:val="0"/>
        <w:autoSpaceDN w:val="0"/>
        <w:adjustRightInd w:val="0"/>
        <w:spacing w:after="0" w:line="240" w:lineRule="auto"/>
        <w:jc w:val="both"/>
        <w:rPr>
          <w:rFonts w:ascii="Tahoma" w:hAnsi="Tahoma" w:cs="Tahoma"/>
          <w:color w:val="000000"/>
          <w:sz w:val="24"/>
          <w:szCs w:val="24"/>
        </w:rPr>
      </w:pPr>
      <w:bookmarkStart w:id="1" w:name="_Hlk487096703"/>
      <w:r w:rsidRPr="00E74381">
        <w:rPr>
          <w:rFonts w:ascii="Tahoma" w:hAnsi="Tahoma" w:cs="Tahoma"/>
          <w:b/>
          <w:bCs/>
          <w:color w:val="000000"/>
          <w:sz w:val="24"/>
          <w:szCs w:val="24"/>
        </w:rPr>
        <w:t xml:space="preserve">I.- </w:t>
      </w:r>
      <w:r w:rsidRPr="00E74381">
        <w:rPr>
          <w:rFonts w:ascii="Tahoma" w:hAnsi="Tahoma" w:cs="Tahoma"/>
          <w:color w:val="000000"/>
          <w:sz w:val="24"/>
          <w:szCs w:val="24"/>
        </w:rPr>
        <w:t xml:space="preserve">En línea uno al financiamiento de la construcción de conjuntos de habitaciones para ser adquiridas por los trabajadores, mediante créditos que les otorgue el </w:t>
      </w:r>
      <w:r w:rsidRPr="00E74381">
        <w:rPr>
          <w:rFonts w:ascii="Tahoma" w:hAnsi="Tahoma" w:cs="Tahoma"/>
          <w:color w:val="000000"/>
          <w:sz w:val="24"/>
          <w:szCs w:val="24"/>
        </w:rPr>
        <w:lastRenderedPageBreak/>
        <w:t xml:space="preserve">Instituto. Estos financiamientos sólo se concederán por concurso, tratándose de programas habitacionales aprobados por el Instituto y que se ajusten a las disposiciones aplicables en materia de construcción. </w:t>
      </w:r>
    </w:p>
    <w:p w:rsidR="00E74381" w:rsidRPr="00E74381" w:rsidRDefault="00E74381" w:rsidP="00491A70">
      <w:pPr>
        <w:autoSpaceDE w:val="0"/>
        <w:autoSpaceDN w:val="0"/>
        <w:adjustRightInd w:val="0"/>
        <w:spacing w:after="0" w:line="240" w:lineRule="auto"/>
        <w:jc w:val="both"/>
        <w:rPr>
          <w:rFonts w:ascii="Tahoma" w:hAnsi="Tahoma" w:cs="Tahoma"/>
          <w:color w:val="000000"/>
          <w:sz w:val="24"/>
          <w:szCs w:val="24"/>
        </w:rPr>
      </w:pPr>
    </w:p>
    <w:p w:rsidR="00E74381" w:rsidRPr="00E74381" w:rsidRDefault="00E74381" w:rsidP="00491A70">
      <w:pPr>
        <w:autoSpaceDE w:val="0"/>
        <w:autoSpaceDN w:val="0"/>
        <w:adjustRightInd w:val="0"/>
        <w:spacing w:after="0" w:line="240" w:lineRule="auto"/>
        <w:jc w:val="both"/>
        <w:rPr>
          <w:rFonts w:ascii="Tahoma" w:hAnsi="Tahoma" w:cs="Tahoma"/>
          <w:color w:val="000000"/>
          <w:sz w:val="24"/>
          <w:szCs w:val="24"/>
        </w:rPr>
      </w:pPr>
      <w:r w:rsidRPr="00E74381">
        <w:rPr>
          <w:rFonts w:ascii="Tahoma" w:hAnsi="Tahoma" w:cs="Tahoma"/>
          <w:color w:val="000000"/>
          <w:sz w:val="24"/>
          <w:szCs w:val="24"/>
        </w:rPr>
        <w:t xml:space="preserve">Asimismo, el Instituto podrá descontar a las entidades financieras que cuenten con la respectiva autorización emitida para tal efecto por la Secretaría de Hacienda y Crédito Público, los financiamientos que hayan otorgado para aplicarse a la construcción de conjuntos habitacionales. Estos descuentos serán con la responsabilidad de esas entidades financieras. </w:t>
      </w:r>
    </w:p>
    <w:p w:rsidR="00E74381" w:rsidRPr="00E74381" w:rsidRDefault="00E74381" w:rsidP="00491A70">
      <w:pPr>
        <w:autoSpaceDE w:val="0"/>
        <w:autoSpaceDN w:val="0"/>
        <w:adjustRightInd w:val="0"/>
        <w:spacing w:after="0" w:line="240" w:lineRule="auto"/>
        <w:jc w:val="both"/>
        <w:rPr>
          <w:rFonts w:ascii="Tahoma" w:hAnsi="Tahoma" w:cs="Tahoma"/>
          <w:color w:val="000000"/>
          <w:sz w:val="24"/>
          <w:szCs w:val="24"/>
        </w:rPr>
      </w:pPr>
    </w:p>
    <w:p w:rsidR="00E74381" w:rsidRPr="00E74381" w:rsidRDefault="00E74381" w:rsidP="00491A70">
      <w:pPr>
        <w:spacing w:after="160" w:line="259" w:lineRule="auto"/>
        <w:jc w:val="both"/>
        <w:rPr>
          <w:rFonts w:ascii="Tahoma" w:hAnsi="Tahoma" w:cs="Tahoma"/>
          <w:b/>
          <w:sz w:val="24"/>
          <w:szCs w:val="24"/>
        </w:rPr>
      </w:pPr>
      <w:r w:rsidRPr="00E74381">
        <w:rPr>
          <w:rFonts w:ascii="Tahoma" w:hAnsi="Tahoma" w:cs="Tahoma"/>
          <w:sz w:val="24"/>
          <w:szCs w:val="24"/>
        </w:rPr>
        <w:t xml:space="preserve">El Instituto en todos los financiamientos que otorgue para la realización de conjuntos habitacionales, establecerá la obligación para quienes los construyan, de adquirir con preferencia, los materiales que provengan de empresas ejidales, cuando se encuentren en igualdad de calidad, precio y oportunidad de suministro a los que ofrezcan otros proveedores; </w:t>
      </w:r>
      <w:bookmarkEnd w:id="1"/>
    </w:p>
    <w:p w:rsidR="00E74381" w:rsidRPr="00E74381" w:rsidRDefault="00E74381" w:rsidP="00491A70">
      <w:pPr>
        <w:spacing w:after="160" w:line="259" w:lineRule="auto"/>
        <w:jc w:val="both"/>
        <w:rPr>
          <w:rFonts w:ascii="Tahoma" w:hAnsi="Tahoma" w:cs="Tahoma"/>
          <w:b/>
          <w:sz w:val="24"/>
          <w:szCs w:val="24"/>
        </w:rPr>
      </w:pPr>
      <w:r w:rsidRPr="00E74381">
        <w:rPr>
          <w:rFonts w:ascii="Tahoma" w:hAnsi="Tahoma" w:cs="Tahoma"/>
          <w:b/>
          <w:sz w:val="24"/>
          <w:szCs w:val="24"/>
        </w:rPr>
        <w:t>COMENTARIO:</w:t>
      </w:r>
    </w:p>
    <w:p w:rsidR="00E74381" w:rsidRPr="00E74381" w:rsidRDefault="00E74381" w:rsidP="00491A70">
      <w:pPr>
        <w:spacing w:after="160" w:line="259" w:lineRule="auto"/>
        <w:jc w:val="both"/>
        <w:rPr>
          <w:rFonts w:ascii="Tahoma" w:hAnsi="Tahoma" w:cs="Tahoma"/>
          <w:sz w:val="24"/>
          <w:szCs w:val="24"/>
        </w:rPr>
      </w:pPr>
      <w:r w:rsidRPr="00E74381">
        <w:rPr>
          <w:rFonts w:ascii="Tahoma" w:hAnsi="Tahoma" w:cs="Tahoma"/>
          <w:sz w:val="24"/>
          <w:szCs w:val="24"/>
        </w:rPr>
        <w:t xml:space="preserve">Se sugiere se efectué la abrogación de la Fracción I del artículo 42 de la Ley del Infonavit lo anterior toda vez que actualmente el Instituto no efectúa la construcción de viviendas, ello no implica que pueda ser aplicado de manera retroactiva a los créditos que fueron susceptibles de construcción por parte del Infonavit, ya que dichos créditos deberán continuar con la aplicación de la ley anterior. </w:t>
      </w:r>
    </w:p>
    <w:p w:rsidR="00E74381" w:rsidRPr="00E74381" w:rsidRDefault="00E74381" w:rsidP="00491A70">
      <w:pPr>
        <w:spacing w:after="160" w:line="259" w:lineRule="auto"/>
        <w:jc w:val="both"/>
        <w:rPr>
          <w:rFonts w:ascii="Tahoma" w:hAnsi="Tahoma" w:cs="Tahoma"/>
          <w:b/>
          <w:sz w:val="24"/>
          <w:szCs w:val="24"/>
        </w:rPr>
      </w:pPr>
    </w:p>
    <w:p w:rsidR="00E74381" w:rsidRPr="00E74381" w:rsidRDefault="00E74381" w:rsidP="00491A70">
      <w:pPr>
        <w:spacing w:after="160" w:line="259" w:lineRule="auto"/>
        <w:jc w:val="both"/>
        <w:rPr>
          <w:rFonts w:ascii="Tahoma" w:hAnsi="Tahoma" w:cs="Tahoma"/>
          <w:b/>
          <w:sz w:val="24"/>
          <w:szCs w:val="24"/>
        </w:rPr>
      </w:pPr>
      <w:r w:rsidRPr="00E74381">
        <w:rPr>
          <w:rFonts w:ascii="Tahoma" w:hAnsi="Tahoma" w:cs="Tahoma"/>
          <w:b/>
          <w:sz w:val="24"/>
          <w:szCs w:val="24"/>
        </w:rPr>
        <w:t>PROPUESTA DE MODIFICACION DEL ARTICULO 42 FRACCION I.</w:t>
      </w:r>
    </w:p>
    <w:p w:rsidR="00E74381" w:rsidRPr="00E74381" w:rsidRDefault="00E74381" w:rsidP="00491A70">
      <w:pPr>
        <w:numPr>
          <w:ilvl w:val="0"/>
          <w:numId w:val="6"/>
        </w:numPr>
        <w:autoSpaceDE w:val="0"/>
        <w:autoSpaceDN w:val="0"/>
        <w:adjustRightInd w:val="0"/>
        <w:spacing w:after="160" w:line="259" w:lineRule="auto"/>
        <w:jc w:val="both"/>
        <w:rPr>
          <w:rFonts w:ascii="Tahoma" w:hAnsi="Tahoma" w:cs="Tahoma"/>
          <w:b/>
          <w:sz w:val="24"/>
          <w:szCs w:val="24"/>
        </w:rPr>
      </w:pPr>
      <w:r w:rsidRPr="00E74381">
        <w:rPr>
          <w:rFonts w:ascii="Tahoma" w:hAnsi="Tahoma" w:cs="Tahoma"/>
          <w:b/>
          <w:bCs/>
          <w:color w:val="000000"/>
          <w:sz w:val="24"/>
          <w:szCs w:val="24"/>
        </w:rPr>
        <w:t>ABROGADO.</w:t>
      </w:r>
      <w:r w:rsidRPr="00E74381">
        <w:rPr>
          <w:rFonts w:ascii="Tahoma" w:hAnsi="Tahoma" w:cs="Tahoma"/>
          <w:color w:val="000000"/>
          <w:sz w:val="24"/>
          <w:szCs w:val="24"/>
        </w:rPr>
        <w:t xml:space="preserve"> </w:t>
      </w:r>
    </w:p>
    <w:p w:rsidR="00E74381" w:rsidRPr="00E74381" w:rsidRDefault="00E74381" w:rsidP="00491A70">
      <w:pPr>
        <w:autoSpaceDE w:val="0"/>
        <w:autoSpaceDN w:val="0"/>
        <w:adjustRightInd w:val="0"/>
        <w:spacing w:after="0" w:line="240" w:lineRule="auto"/>
        <w:jc w:val="both"/>
        <w:rPr>
          <w:rFonts w:ascii="Tahoma" w:hAnsi="Tahoma" w:cs="Tahoma"/>
          <w:b/>
          <w:color w:val="000000"/>
          <w:sz w:val="24"/>
          <w:szCs w:val="24"/>
        </w:rPr>
      </w:pPr>
      <w:r w:rsidRPr="00E74381">
        <w:rPr>
          <w:rFonts w:ascii="Tahoma" w:hAnsi="Tahoma" w:cs="Tahoma"/>
          <w:b/>
          <w:bCs/>
          <w:color w:val="000000"/>
          <w:sz w:val="24"/>
          <w:szCs w:val="24"/>
        </w:rPr>
        <w:t xml:space="preserve">TEXTO VIGENTE DE LA LEY DEL INFONAVIT </w:t>
      </w:r>
      <w:r w:rsidRPr="00E74381">
        <w:rPr>
          <w:rFonts w:ascii="Tahoma" w:hAnsi="Tahoma" w:cs="Tahoma"/>
          <w:b/>
          <w:color w:val="000000"/>
          <w:sz w:val="24"/>
          <w:szCs w:val="24"/>
        </w:rPr>
        <w:t>ARTICULO 42 FRACCION VI SEGUNDO PARRAFO.</w:t>
      </w:r>
    </w:p>
    <w:p w:rsidR="00E74381" w:rsidRPr="00E74381" w:rsidRDefault="00E74381" w:rsidP="00491A70">
      <w:pPr>
        <w:autoSpaceDE w:val="0"/>
        <w:autoSpaceDN w:val="0"/>
        <w:adjustRightInd w:val="0"/>
        <w:spacing w:after="0" w:line="240" w:lineRule="auto"/>
        <w:jc w:val="both"/>
        <w:rPr>
          <w:rFonts w:ascii="Tahoma" w:hAnsi="Tahoma" w:cs="Tahoma"/>
          <w:b/>
          <w:bCs/>
          <w:color w:val="000000"/>
          <w:sz w:val="24"/>
          <w:szCs w:val="24"/>
        </w:rPr>
      </w:pPr>
    </w:p>
    <w:p w:rsidR="00E74381" w:rsidRPr="00E74381" w:rsidRDefault="00E74381" w:rsidP="00491A70">
      <w:pPr>
        <w:spacing w:after="160" w:line="259" w:lineRule="auto"/>
        <w:jc w:val="both"/>
        <w:rPr>
          <w:rFonts w:ascii="Tahoma" w:hAnsi="Tahoma" w:cs="Tahoma"/>
          <w:b/>
          <w:sz w:val="24"/>
          <w:szCs w:val="24"/>
        </w:rPr>
      </w:pPr>
      <w:r w:rsidRPr="00E74381">
        <w:rPr>
          <w:rFonts w:ascii="Tahoma" w:hAnsi="Tahoma" w:cs="Tahoma"/>
          <w:sz w:val="24"/>
          <w:szCs w:val="24"/>
        </w:rPr>
        <w:t>Los contratos y las operaciones a que se refiere el párrafo anterior, así como la constitución del régimen de propiedad en condominio de los conjuntos que financie el Instituto podrán hacerse constar en documentos privados, ante dos testigos, e inscribirse en el Registro Público de la Propiedad que corresponda, con la constancia del registrador sobre la autenticidad de las firmas y de la voluntad de las partes.</w:t>
      </w:r>
    </w:p>
    <w:p w:rsidR="00E74381" w:rsidRPr="00E74381" w:rsidRDefault="00E74381" w:rsidP="00491A70">
      <w:pPr>
        <w:spacing w:after="160" w:line="259" w:lineRule="auto"/>
        <w:jc w:val="both"/>
        <w:rPr>
          <w:rFonts w:ascii="Tahoma" w:hAnsi="Tahoma" w:cs="Tahoma"/>
          <w:b/>
          <w:sz w:val="24"/>
          <w:szCs w:val="24"/>
        </w:rPr>
      </w:pPr>
      <w:r w:rsidRPr="00E74381">
        <w:rPr>
          <w:rFonts w:ascii="Tahoma" w:hAnsi="Tahoma" w:cs="Tahoma"/>
          <w:b/>
          <w:sz w:val="24"/>
          <w:szCs w:val="24"/>
        </w:rPr>
        <w:t>COMENTARIO:</w:t>
      </w:r>
    </w:p>
    <w:p w:rsidR="00E74381" w:rsidRPr="00E74381" w:rsidRDefault="00E74381" w:rsidP="00491A70">
      <w:pPr>
        <w:spacing w:after="160" w:line="259" w:lineRule="auto"/>
        <w:jc w:val="both"/>
        <w:rPr>
          <w:rFonts w:ascii="Tahoma" w:hAnsi="Tahoma" w:cs="Tahoma"/>
          <w:sz w:val="24"/>
          <w:szCs w:val="24"/>
        </w:rPr>
      </w:pPr>
      <w:r w:rsidRPr="00E74381">
        <w:rPr>
          <w:rFonts w:ascii="Tahoma" w:hAnsi="Tahoma" w:cs="Tahoma"/>
          <w:sz w:val="24"/>
          <w:szCs w:val="24"/>
        </w:rPr>
        <w:t xml:space="preserve">Actualmente el Registro Público de la Propiedad, establece un valor máximo de operación para la formalización de créditos a través de documentos privados, cantidad que en la mayoría de los casos se encuentra por debajo del monto de las cantidades que abarcan el valor de las casa- habitación que se pretenden adquirir, por lo anterior se sugiere que las operaciones en documentos privados no tengan </w:t>
      </w:r>
      <w:r w:rsidRPr="00E74381">
        <w:rPr>
          <w:rFonts w:ascii="Tahoma" w:hAnsi="Tahoma" w:cs="Tahoma"/>
          <w:sz w:val="24"/>
          <w:szCs w:val="24"/>
        </w:rPr>
        <w:lastRenderedPageBreak/>
        <w:t>limite en su formalización más que el propio valor de la casa-habitación, con lo anterior se otorgaría mayor agilidad en la formalización de créditos y el registro público de la propiedad no podrá rechazar dichos tramites.</w:t>
      </w:r>
    </w:p>
    <w:p w:rsidR="00E74381" w:rsidRPr="00E74381" w:rsidRDefault="00E74381" w:rsidP="00491A70">
      <w:pPr>
        <w:spacing w:after="160" w:line="259" w:lineRule="auto"/>
        <w:jc w:val="both"/>
        <w:rPr>
          <w:rFonts w:ascii="Tahoma" w:hAnsi="Tahoma" w:cs="Tahoma"/>
          <w:b/>
          <w:sz w:val="24"/>
          <w:szCs w:val="24"/>
        </w:rPr>
      </w:pPr>
      <w:r w:rsidRPr="00E74381">
        <w:rPr>
          <w:rFonts w:ascii="Tahoma" w:hAnsi="Tahoma" w:cs="Tahoma"/>
          <w:b/>
          <w:sz w:val="24"/>
          <w:szCs w:val="24"/>
        </w:rPr>
        <w:t>PROPUESTA DE MODIFICACION DEL ARTICULO 42 FRACCION VI PARRAFO.</w:t>
      </w:r>
    </w:p>
    <w:p w:rsidR="00E74381" w:rsidRPr="00E74381" w:rsidRDefault="00E74381" w:rsidP="00491A70">
      <w:pPr>
        <w:spacing w:after="160" w:line="259" w:lineRule="auto"/>
        <w:jc w:val="both"/>
        <w:rPr>
          <w:rFonts w:ascii="Tahoma" w:hAnsi="Tahoma" w:cs="Tahoma"/>
          <w:b/>
          <w:sz w:val="24"/>
          <w:szCs w:val="24"/>
        </w:rPr>
      </w:pPr>
      <w:r w:rsidRPr="00E74381">
        <w:rPr>
          <w:rFonts w:ascii="Tahoma" w:hAnsi="Tahoma" w:cs="Tahoma"/>
          <w:sz w:val="24"/>
          <w:szCs w:val="24"/>
        </w:rPr>
        <w:t>Los contratos y las operaciones a que se refiere el párrafo anterior, así como la constitución del régimen de propiedad en condominio de los conjuntos que financie el Instituto podrán hacerse constar en documentos privados,</w:t>
      </w:r>
      <w:r w:rsidRPr="00E74381">
        <w:rPr>
          <w:rFonts w:ascii="Tahoma" w:eastAsia="Times New Roman" w:hAnsi="Tahoma" w:cs="Tahoma"/>
          <w:b/>
          <w:bCs/>
          <w:color w:val="000000"/>
          <w:sz w:val="24"/>
          <w:szCs w:val="24"/>
          <w:lang w:eastAsia="es-MX"/>
        </w:rPr>
        <w:t xml:space="preserve"> </w:t>
      </w:r>
      <w:r w:rsidRPr="00E74381">
        <w:rPr>
          <w:rFonts w:ascii="Tahoma" w:eastAsia="Times New Roman" w:hAnsi="Tahoma" w:cs="Tahoma"/>
          <w:b/>
          <w:bCs/>
          <w:color w:val="000000"/>
          <w:sz w:val="24"/>
          <w:szCs w:val="24"/>
          <w:highlight w:val="yellow"/>
          <w:lang w:eastAsia="es-MX"/>
        </w:rPr>
        <w:t>siempre y cuando, en este último caso, sean para su uso y el monto de la operación así realizada no sea superior al valor de las casas-habitación que el mismo proporciona a sus afiliados,</w:t>
      </w:r>
      <w:r w:rsidRPr="00E74381">
        <w:rPr>
          <w:rFonts w:ascii="Tahoma" w:hAnsi="Tahoma" w:cs="Tahoma"/>
          <w:sz w:val="24"/>
          <w:szCs w:val="24"/>
        </w:rPr>
        <w:t xml:space="preserve"> ante dos testigos, e inscribirse en el Registro Público de la Propiedad que corresponda, con la constancia del registrador sobre la autenticidad de las firmas y de la voluntad de las partes.</w:t>
      </w:r>
    </w:p>
    <w:p w:rsidR="00E74381" w:rsidRPr="00E74381" w:rsidRDefault="00E74381" w:rsidP="00491A70">
      <w:pPr>
        <w:spacing w:after="160" w:line="259" w:lineRule="auto"/>
        <w:jc w:val="both"/>
        <w:rPr>
          <w:rFonts w:ascii="Tahoma" w:hAnsi="Tahoma" w:cs="Tahoma"/>
          <w:b/>
          <w:sz w:val="24"/>
          <w:szCs w:val="24"/>
        </w:rPr>
      </w:pPr>
      <w:r w:rsidRPr="00E74381">
        <w:rPr>
          <w:rFonts w:ascii="Tahoma" w:hAnsi="Tahoma" w:cs="Tahoma"/>
          <w:b/>
          <w:sz w:val="24"/>
          <w:szCs w:val="24"/>
        </w:rPr>
        <w:t>TEXTO VIGENTE DE LA LEY DE INFONAVIT</w:t>
      </w:r>
    </w:p>
    <w:p w:rsidR="00E74381" w:rsidRPr="00E74381" w:rsidRDefault="00E74381" w:rsidP="00491A70">
      <w:pPr>
        <w:spacing w:after="160" w:line="259" w:lineRule="auto"/>
        <w:jc w:val="both"/>
        <w:rPr>
          <w:rFonts w:ascii="Tahoma" w:hAnsi="Tahoma" w:cs="Tahoma"/>
          <w:b/>
          <w:sz w:val="24"/>
          <w:szCs w:val="24"/>
        </w:rPr>
      </w:pPr>
      <w:r w:rsidRPr="00E74381">
        <w:rPr>
          <w:rFonts w:ascii="Tahoma" w:hAnsi="Tahoma" w:cs="Tahoma"/>
          <w:b/>
          <w:sz w:val="24"/>
          <w:szCs w:val="24"/>
        </w:rPr>
        <w:t xml:space="preserve">ART. 44 CUARTO PARRAFO </w:t>
      </w:r>
    </w:p>
    <w:p w:rsidR="00E74381" w:rsidRPr="00E74381" w:rsidRDefault="00E74381" w:rsidP="00491A70">
      <w:pPr>
        <w:spacing w:after="160" w:line="259" w:lineRule="auto"/>
        <w:jc w:val="both"/>
        <w:rPr>
          <w:rFonts w:ascii="Tahoma" w:hAnsi="Tahoma" w:cs="Tahoma"/>
          <w:b/>
          <w:sz w:val="24"/>
          <w:szCs w:val="24"/>
        </w:rPr>
      </w:pPr>
      <w:r w:rsidRPr="00E74381">
        <w:rPr>
          <w:rFonts w:ascii="Tahoma" w:hAnsi="Tahoma" w:cs="Tahoma"/>
          <w:sz w:val="24"/>
          <w:szCs w:val="24"/>
        </w:rPr>
        <w:t xml:space="preserve">El Instituto también otorgará, a solicitud del trabajador, créditos, en pesos o </w:t>
      </w:r>
      <w:r w:rsidRPr="00E74381">
        <w:rPr>
          <w:rFonts w:ascii="Tahoma" w:hAnsi="Tahoma" w:cs="Tahoma"/>
          <w:sz w:val="24"/>
          <w:szCs w:val="24"/>
          <w:highlight w:val="yellow"/>
        </w:rPr>
        <w:t>Unidades de Medida y Actualización</w:t>
      </w:r>
      <w:r w:rsidRPr="00E74381">
        <w:rPr>
          <w:rFonts w:ascii="Tahoma" w:hAnsi="Tahoma" w:cs="Tahoma"/>
          <w:sz w:val="24"/>
          <w:szCs w:val="24"/>
        </w:rPr>
        <w:t xml:space="preserve"> conforme a las reglas que al efecto determine su Consejo de Administración, las cuales deberán propiciar que las condiciones financieras para los trabajadores no sean más altas que las previstas en los párrafos anteriores y previendo en todo momento las medidas para que se preserve la estabilidad financiera del Instituto y se cubran los riesgos de su cartera de créditos.</w:t>
      </w:r>
    </w:p>
    <w:p w:rsidR="00E74381" w:rsidRPr="00E74381" w:rsidRDefault="00E74381" w:rsidP="00491A70">
      <w:pPr>
        <w:spacing w:after="160" w:line="259" w:lineRule="auto"/>
        <w:jc w:val="both"/>
        <w:rPr>
          <w:rFonts w:ascii="Tahoma" w:hAnsi="Tahoma" w:cs="Tahoma"/>
          <w:b/>
          <w:sz w:val="24"/>
          <w:szCs w:val="24"/>
        </w:rPr>
      </w:pPr>
      <w:r w:rsidRPr="00E74381">
        <w:rPr>
          <w:rFonts w:ascii="Tahoma" w:hAnsi="Tahoma" w:cs="Tahoma"/>
          <w:b/>
          <w:sz w:val="24"/>
          <w:szCs w:val="24"/>
        </w:rPr>
        <w:t xml:space="preserve">COMENTARIO: </w:t>
      </w:r>
    </w:p>
    <w:p w:rsidR="00E74381" w:rsidRPr="00E74381" w:rsidRDefault="00E74381" w:rsidP="00491A70">
      <w:pPr>
        <w:spacing w:after="160" w:line="259" w:lineRule="auto"/>
        <w:jc w:val="both"/>
        <w:rPr>
          <w:rFonts w:ascii="Tahoma" w:hAnsi="Tahoma" w:cs="Tahoma"/>
          <w:b/>
          <w:sz w:val="24"/>
          <w:szCs w:val="24"/>
        </w:rPr>
      </w:pPr>
      <w:r w:rsidRPr="00E74381">
        <w:rPr>
          <w:rFonts w:ascii="Tahoma" w:hAnsi="Tahoma" w:cs="Tahoma"/>
          <w:sz w:val="24"/>
          <w:szCs w:val="24"/>
        </w:rPr>
        <w:t xml:space="preserve">Atendiendo a la transición institucional del Infonavit en donde actualmente se ha determinado formalizar los distintos productos hipotecarios a través de una cantidad cierta en “pesos” y no así mediante la unidad de medida y actualización, resulta necesario abrogar del artículo 44 párrafo cuarto en lo conducente a que podrá otorgarse mediante la figura de la unidad de medida y actualización puesto que ya no tiene aplicación práctica. </w:t>
      </w:r>
    </w:p>
    <w:p w:rsidR="00E74381" w:rsidRPr="00E74381" w:rsidRDefault="00E74381" w:rsidP="00491A70">
      <w:pPr>
        <w:spacing w:after="160" w:line="259" w:lineRule="auto"/>
        <w:jc w:val="both"/>
        <w:rPr>
          <w:rFonts w:ascii="Tahoma" w:hAnsi="Tahoma" w:cs="Tahoma"/>
          <w:b/>
          <w:sz w:val="24"/>
          <w:szCs w:val="24"/>
        </w:rPr>
      </w:pPr>
      <w:r w:rsidRPr="00E74381">
        <w:rPr>
          <w:rFonts w:ascii="Tahoma" w:hAnsi="Tahoma" w:cs="Tahoma"/>
          <w:b/>
          <w:sz w:val="24"/>
          <w:szCs w:val="24"/>
        </w:rPr>
        <w:t>SUGERENCIA DE MODIFICACION ART. 44 CUARTO PARRAFO</w:t>
      </w:r>
    </w:p>
    <w:p w:rsidR="00E74381" w:rsidRPr="00E74381" w:rsidRDefault="00E74381" w:rsidP="00491A70">
      <w:pPr>
        <w:spacing w:after="160" w:line="259" w:lineRule="auto"/>
        <w:jc w:val="both"/>
        <w:rPr>
          <w:rFonts w:ascii="Tahoma" w:hAnsi="Tahoma" w:cs="Tahoma"/>
          <w:sz w:val="24"/>
          <w:szCs w:val="24"/>
        </w:rPr>
      </w:pPr>
      <w:r w:rsidRPr="00E74381">
        <w:rPr>
          <w:rFonts w:ascii="Tahoma" w:hAnsi="Tahoma" w:cs="Tahoma"/>
          <w:sz w:val="24"/>
          <w:szCs w:val="24"/>
        </w:rPr>
        <w:t>El Instituto también otorgará, a solicitud del trabajador, créditos, en pesos conforme a las reglas que al efecto determine su Consejo de Administración, las cuales deberán propiciar que las condiciones financieras para los trabajadores no sean más altas que las previstas en los párrafos anteriores y previendo en todo momento las medidas para que se preserve la estabilidad financiera del Instituto y se cubran los riesgos de su cartera de créditos.</w:t>
      </w:r>
    </w:p>
    <w:p w:rsidR="00E74381" w:rsidRPr="00E74381" w:rsidRDefault="00E74381" w:rsidP="00491A70">
      <w:pPr>
        <w:spacing w:after="160" w:line="259" w:lineRule="auto"/>
        <w:jc w:val="both"/>
        <w:rPr>
          <w:rFonts w:ascii="Tahoma" w:hAnsi="Tahoma" w:cs="Tahoma"/>
          <w:b/>
          <w:i/>
          <w:sz w:val="24"/>
          <w:szCs w:val="24"/>
        </w:rPr>
      </w:pPr>
    </w:p>
    <w:p w:rsidR="00E74381" w:rsidRPr="00E74381" w:rsidRDefault="00E74381" w:rsidP="00491A70">
      <w:pPr>
        <w:spacing w:after="160" w:line="259" w:lineRule="auto"/>
        <w:jc w:val="both"/>
        <w:rPr>
          <w:rFonts w:ascii="Tahoma" w:hAnsi="Tahoma" w:cs="Tahoma"/>
          <w:b/>
          <w:i/>
          <w:sz w:val="24"/>
          <w:szCs w:val="24"/>
        </w:rPr>
      </w:pPr>
      <w:r w:rsidRPr="00E74381">
        <w:rPr>
          <w:rFonts w:ascii="Tahoma" w:hAnsi="Tahoma" w:cs="Tahoma"/>
          <w:b/>
          <w:i/>
          <w:sz w:val="24"/>
          <w:szCs w:val="24"/>
        </w:rPr>
        <w:lastRenderedPageBreak/>
        <w:t>ASPECTOS FUERA DEL MARCO NORMATIVO.</w:t>
      </w:r>
    </w:p>
    <w:p w:rsidR="00E74381" w:rsidRPr="00E74381" w:rsidRDefault="00E74381" w:rsidP="00491A70">
      <w:pPr>
        <w:spacing w:after="160" w:line="259" w:lineRule="auto"/>
        <w:jc w:val="both"/>
        <w:rPr>
          <w:rFonts w:ascii="Tahoma" w:hAnsi="Tahoma" w:cs="Tahoma"/>
          <w:b/>
          <w:sz w:val="24"/>
          <w:szCs w:val="24"/>
        </w:rPr>
      </w:pPr>
      <w:r w:rsidRPr="00E74381">
        <w:rPr>
          <w:rFonts w:ascii="Tahoma" w:hAnsi="Tahoma" w:cs="Tahoma"/>
          <w:b/>
          <w:sz w:val="24"/>
          <w:szCs w:val="24"/>
        </w:rPr>
        <w:t>CANCELACIONES DE CREDITO.</w:t>
      </w:r>
    </w:p>
    <w:p w:rsidR="00E74381" w:rsidRPr="00E74381" w:rsidRDefault="00E74381" w:rsidP="00491A70">
      <w:pPr>
        <w:spacing w:after="160" w:line="259" w:lineRule="auto"/>
        <w:jc w:val="both"/>
        <w:rPr>
          <w:rFonts w:ascii="Tahoma" w:hAnsi="Tahoma" w:cs="Tahoma"/>
          <w:sz w:val="24"/>
          <w:szCs w:val="24"/>
        </w:rPr>
      </w:pPr>
      <w:r w:rsidRPr="00E74381">
        <w:rPr>
          <w:rFonts w:ascii="Tahoma" w:hAnsi="Tahoma" w:cs="Tahoma"/>
          <w:sz w:val="24"/>
          <w:szCs w:val="24"/>
        </w:rPr>
        <w:t>Resulta conveniente señalar que dentro de las reglas de otorgamiento de créditos así como la normativa interna que regula el proceso de cancelaciones de crédito, únicamente se soslaya a determinar el proceso para cancelar el crédito y con ello evitar se siga generando un perjuicio al derechohabiente al que se le realiza un descuento sin contar con la vivienda, sin embargo no existe dentro de ningún reglamento, normativa, regla de operación o ley que oriente al encargado del proceso de cancelación del crédito a efectuar el reembolso de las cantidades que fueron erogadas en su momento para pagar la vivienda por la que se otorgó un crédito, es decir no existe un método para hacer el cobro efectivo de una vivienda a una constructora por la que se pagó pero jamás se entregó, actualmente el encargado del proceso de cancelaciones realiza una investigación para determinar el nombre de la constructora o vendedor y una vez contando con dicho dato, lo cita (en caso de que se encuentre localizable) para que aclare la situación y en su caso reembolse a este instituto las cantidades que le fueron pagadas por una vivienda, no obstante lo anterior es un proceso que no cuenta con la suficiente fuerza jurídica que obligue a los desarrolladores a responder por las omisiones realizadas en su momento.</w:t>
      </w:r>
    </w:p>
    <w:p w:rsidR="00E74381" w:rsidRPr="00E74381" w:rsidRDefault="00E74381" w:rsidP="00491A70">
      <w:pPr>
        <w:spacing w:after="160" w:line="259" w:lineRule="auto"/>
        <w:jc w:val="both"/>
        <w:rPr>
          <w:rFonts w:ascii="Tahoma" w:hAnsi="Tahoma" w:cs="Tahoma"/>
          <w:b/>
          <w:sz w:val="24"/>
          <w:szCs w:val="24"/>
        </w:rPr>
      </w:pPr>
      <w:r w:rsidRPr="00E74381">
        <w:rPr>
          <w:rFonts w:ascii="Tahoma" w:hAnsi="Tahoma" w:cs="Tahoma"/>
          <w:b/>
          <w:sz w:val="24"/>
          <w:szCs w:val="24"/>
        </w:rPr>
        <w:t>PROPUESTA DE MODIFICACION DE LEY EN TEMA DE CANCELACIONES DE CREDITO.</w:t>
      </w:r>
    </w:p>
    <w:p w:rsidR="00E74381" w:rsidRPr="00E74381" w:rsidRDefault="00E74381" w:rsidP="00491A70">
      <w:pPr>
        <w:spacing w:after="160" w:line="259" w:lineRule="auto"/>
        <w:jc w:val="both"/>
        <w:rPr>
          <w:rFonts w:ascii="Tahoma" w:hAnsi="Tahoma" w:cs="Tahoma"/>
          <w:sz w:val="24"/>
          <w:szCs w:val="24"/>
        </w:rPr>
      </w:pPr>
      <w:r w:rsidRPr="00E74381">
        <w:rPr>
          <w:rFonts w:ascii="Tahoma" w:hAnsi="Tahoma" w:cs="Tahoma"/>
          <w:sz w:val="24"/>
          <w:szCs w:val="24"/>
        </w:rPr>
        <w:t>En virtud del cumulo de solicitudes de cancelaciones de crédito presentes en cada Delegación, se sugiere sea contemplado dentro del nuevo cuerpo normativo los supuestos de procedencia de cancelaciones de crédito, es decir, estipular las causales en las que procede la cancelación de un crédito, requisitos a presentar por parte del acreditado, tiempos de respuesta por parte de la Delegación, todo lo anterior a través de un proceso administrativo de cancelación de crédito.</w:t>
      </w:r>
    </w:p>
    <w:p w:rsidR="00E74381" w:rsidRPr="00E74381" w:rsidRDefault="00E74381" w:rsidP="00491A70">
      <w:pPr>
        <w:spacing w:after="160" w:line="259" w:lineRule="auto"/>
        <w:jc w:val="both"/>
        <w:rPr>
          <w:rFonts w:ascii="Tahoma" w:hAnsi="Tahoma" w:cs="Tahoma"/>
          <w:sz w:val="24"/>
          <w:szCs w:val="24"/>
        </w:rPr>
      </w:pPr>
      <w:r w:rsidRPr="00E74381">
        <w:rPr>
          <w:rFonts w:ascii="Tahoma" w:hAnsi="Tahoma" w:cs="Tahoma"/>
          <w:sz w:val="24"/>
          <w:szCs w:val="24"/>
        </w:rPr>
        <w:t>Así mismo, se sugiere pueda contemplarse de manera específica el proceso de recuperación de cantidades pagadas a desarrolladores por el otorgamiento de un crédito y que en la materialidad nunca fueron entregadas a los acreditados, la recuperación podrá ser a través de:</w:t>
      </w:r>
    </w:p>
    <w:p w:rsidR="00E74381" w:rsidRPr="00E74381" w:rsidRDefault="00E74381" w:rsidP="00491A70">
      <w:pPr>
        <w:numPr>
          <w:ilvl w:val="0"/>
          <w:numId w:val="6"/>
        </w:numPr>
        <w:spacing w:after="160" w:line="259" w:lineRule="auto"/>
        <w:contextualSpacing/>
        <w:jc w:val="both"/>
        <w:rPr>
          <w:rFonts w:ascii="Tahoma" w:hAnsi="Tahoma" w:cs="Tahoma"/>
          <w:sz w:val="24"/>
          <w:szCs w:val="24"/>
        </w:rPr>
      </w:pPr>
      <w:r w:rsidRPr="00E74381">
        <w:rPr>
          <w:rFonts w:ascii="Tahoma" w:hAnsi="Tahoma" w:cs="Tahoma"/>
          <w:sz w:val="24"/>
          <w:szCs w:val="24"/>
        </w:rPr>
        <w:t>ENTREGA DE PODER NOTARIAL A FAVOR DEL INSTITUTO.</w:t>
      </w:r>
    </w:p>
    <w:p w:rsidR="00E74381" w:rsidRPr="00E74381" w:rsidRDefault="00E74381" w:rsidP="00491A70">
      <w:pPr>
        <w:numPr>
          <w:ilvl w:val="0"/>
          <w:numId w:val="6"/>
        </w:numPr>
        <w:spacing w:after="160" w:line="259" w:lineRule="auto"/>
        <w:contextualSpacing/>
        <w:jc w:val="both"/>
        <w:rPr>
          <w:rFonts w:ascii="Tahoma" w:hAnsi="Tahoma" w:cs="Tahoma"/>
          <w:sz w:val="24"/>
          <w:szCs w:val="24"/>
        </w:rPr>
      </w:pPr>
      <w:r w:rsidRPr="00E74381">
        <w:rPr>
          <w:rFonts w:ascii="Tahoma" w:hAnsi="Tahoma" w:cs="Tahoma"/>
          <w:sz w:val="24"/>
          <w:szCs w:val="24"/>
        </w:rPr>
        <w:t>FIRMA DE ESCRITURAS POR PARTE DEL DESARROLLADOR A FAVOR DEL INFONAVIT.</w:t>
      </w:r>
    </w:p>
    <w:p w:rsidR="00E74381" w:rsidRPr="00E74381" w:rsidRDefault="00E74381" w:rsidP="00491A70">
      <w:pPr>
        <w:numPr>
          <w:ilvl w:val="0"/>
          <w:numId w:val="6"/>
        </w:numPr>
        <w:spacing w:after="160" w:line="259" w:lineRule="auto"/>
        <w:contextualSpacing/>
        <w:jc w:val="both"/>
        <w:rPr>
          <w:rFonts w:ascii="Tahoma" w:hAnsi="Tahoma" w:cs="Tahoma"/>
          <w:sz w:val="24"/>
          <w:szCs w:val="24"/>
        </w:rPr>
      </w:pPr>
      <w:r w:rsidRPr="00E74381">
        <w:rPr>
          <w:rFonts w:ascii="Tahoma" w:hAnsi="Tahoma" w:cs="Tahoma"/>
          <w:sz w:val="24"/>
          <w:szCs w:val="24"/>
        </w:rPr>
        <w:t>DEVOLUCION DE CANTIDADES PAGADAS AL DESARROLLADOR A TRAVES DEL AREA ADMINISTRATIVA DE LA DELEGACION.</w:t>
      </w:r>
    </w:p>
    <w:p w:rsidR="007F09B0" w:rsidRDefault="00E74381" w:rsidP="00491A70">
      <w:pPr>
        <w:spacing w:after="160" w:line="259" w:lineRule="auto"/>
        <w:jc w:val="both"/>
        <w:rPr>
          <w:rFonts w:ascii="Tahoma" w:hAnsi="Tahoma" w:cs="Tahoma"/>
          <w:sz w:val="24"/>
          <w:szCs w:val="24"/>
        </w:rPr>
      </w:pPr>
      <w:r w:rsidRPr="00E74381">
        <w:rPr>
          <w:rFonts w:ascii="Tahoma" w:hAnsi="Tahoma" w:cs="Tahoma"/>
          <w:sz w:val="24"/>
          <w:szCs w:val="24"/>
        </w:rPr>
        <w:t xml:space="preserve">En el entendido de que en caso de no cumplir con lo anterior será sujeto de sanciones administrativas, así como las penales que resultaren. </w:t>
      </w:r>
    </w:p>
    <w:p w:rsidR="004D5FC5" w:rsidRDefault="004D5FC5" w:rsidP="00491A70">
      <w:pPr>
        <w:spacing w:after="160" w:line="259" w:lineRule="auto"/>
        <w:jc w:val="both"/>
        <w:rPr>
          <w:rFonts w:ascii="Tahoma" w:hAnsi="Tahoma" w:cs="Tahoma"/>
          <w:b/>
          <w:sz w:val="24"/>
          <w:szCs w:val="24"/>
        </w:rPr>
      </w:pPr>
      <w:r w:rsidRPr="004D5FC5">
        <w:rPr>
          <w:rFonts w:ascii="Tahoma" w:hAnsi="Tahoma" w:cs="Tahoma"/>
          <w:b/>
          <w:sz w:val="24"/>
          <w:szCs w:val="24"/>
          <w:highlight w:val="lightGray"/>
        </w:rPr>
        <w:lastRenderedPageBreak/>
        <w:t>ESTADO DE MÉXICO</w:t>
      </w:r>
    </w:p>
    <w:p w:rsidR="004D5FC5" w:rsidRPr="004D5FC5" w:rsidRDefault="004D5FC5" w:rsidP="00491A70">
      <w:pPr>
        <w:spacing w:after="160" w:line="259" w:lineRule="auto"/>
        <w:jc w:val="both"/>
        <w:rPr>
          <w:rFonts w:ascii="Tahoma" w:hAnsi="Tahoma" w:cs="Tahoma"/>
          <w:b/>
          <w:sz w:val="24"/>
          <w:szCs w:val="24"/>
        </w:rPr>
      </w:pPr>
    </w:p>
    <w:p w:rsidR="004D5FC5" w:rsidRPr="004D5FC5" w:rsidRDefault="004D5FC5" w:rsidP="00491A70">
      <w:pPr>
        <w:spacing w:after="160" w:line="259" w:lineRule="auto"/>
        <w:jc w:val="both"/>
        <w:rPr>
          <w:rFonts w:ascii="Tahoma" w:hAnsi="Tahoma" w:cs="Tahoma"/>
          <w:b/>
          <w:sz w:val="24"/>
          <w:szCs w:val="24"/>
        </w:rPr>
      </w:pPr>
      <w:r>
        <w:rPr>
          <w:rFonts w:ascii="Tahoma" w:hAnsi="Tahoma" w:cs="Tahoma"/>
          <w:b/>
          <w:sz w:val="24"/>
          <w:szCs w:val="24"/>
        </w:rPr>
        <w:t xml:space="preserve">1. </w:t>
      </w:r>
      <w:r w:rsidRPr="004D5FC5">
        <w:rPr>
          <w:rFonts w:ascii="Tahoma" w:hAnsi="Tahoma" w:cs="Tahoma"/>
          <w:b/>
          <w:sz w:val="24"/>
          <w:szCs w:val="24"/>
        </w:rPr>
        <w:t xml:space="preserve">Antecedentes. </w:t>
      </w:r>
    </w:p>
    <w:p w:rsidR="004D5FC5" w:rsidRPr="004D5FC5" w:rsidRDefault="004D5FC5" w:rsidP="00491A70">
      <w:pPr>
        <w:spacing w:after="160" w:line="259" w:lineRule="auto"/>
        <w:jc w:val="both"/>
        <w:rPr>
          <w:rFonts w:ascii="Tahoma" w:hAnsi="Tahoma" w:cs="Tahoma"/>
          <w:sz w:val="24"/>
          <w:szCs w:val="24"/>
        </w:rPr>
      </w:pPr>
      <w:r w:rsidRPr="004D5FC5">
        <w:rPr>
          <w:rFonts w:ascii="Tahoma" w:hAnsi="Tahoma" w:cs="Tahoma"/>
          <w:sz w:val="24"/>
          <w:szCs w:val="24"/>
        </w:rPr>
        <w:t>Los créditos contemplados dentro de Rezago de Tit</w:t>
      </w:r>
      <w:r w:rsidR="004335E9">
        <w:rPr>
          <w:rFonts w:ascii="Tahoma" w:hAnsi="Tahoma" w:cs="Tahoma"/>
          <w:sz w:val="24"/>
          <w:szCs w:val="24"/>
        </w:rPr>
        <w:t>xzx</w:t>
      </w:r>
      <w:r w:rsidR="00813230">
        <w:rPr>
          <w:rFonts w:ascii="Tahoma" w:hAnsi="Tahoma" w:cs="Tahoma"/>
          <w:sz w:val="24"/>
          <w:szCs w:val="24"/>
        </w:rPr>
        <w:t xml:space="preserve">  </w:t>
      </w:r>
      <w:r w:rsidRPr="004D5FC5">
        <w:rPr>
          <w:rFonts w:ascii="Tahoma" w:hAnsi="Tahoma" w:cs="Tahoma"/>
          <w:sz w:val="24"/>
          <w:szCs w:val="24"/>
        </w:rPr>
        <w:t xml:space="preserve">ulación son los comprendidos en el periodo de 1972 a 2007, que no se encuentra su instrumentación en el Archivo Nacional de Expedientes de Crédito (ANEC). </w:t>
      </w:r>
    </w:p>
    <w:p w:rsidR="004D5FC5" w:rsidRPr="004D5FC5" w:rsidRDefault="004D5FC5" w:rsidP="00491A70">
      <w:pPr>
        <w:spacing w:after="160" w:line="259" w:lineRule="auto"/>
        <w:jc w:val="both"/>
        <w:rPr>
          <w:rFonts w:ascii="Tahoma" w:hAnsi="Tahoma" w:cs="Tahoma"/>
          <w:sz w:val="24"/>
          <w:szCs w:val="24"/>
        </w:rPr>
      </w:pPr>
      <w:r w:rsidRPr="004D5FC5">
        <w:rPr>
          <w:rFonts w:ascii="Tahoma" w:hAnsi="Tahoma" w:cs="Tahoma"/>
          <w:sz w:val="24"/>
          <w:szCs w:val="24"/>
        </w:rPr>
        <w:t>La determinación jurídica y registral de los créditos deriva de la búsqueda en el IFREM, para corroborar la inscripción o la ausencia del Otorgamiento de Crédito y Constitución de Garantía Hipotecaria.</w:t>
      </w:r>
    </w:p>
    <w:p w:rsidR="004D5FC5" w:rsidRDefault="004D5FC5" w:rsidP="00491A70">
      <w:pPr>
        <w:spacing w:after="160" w:line="259" w:lineRule="auto"/>
        <w:jc w:val="both"/>
        <w:rPr>
          <w:rFonts w:ascii="Tahoma" w:hAnsi="Tahoma" w:cs="Tahoma"/>
          <w:sz w:val="24"/>
          <w:szCs w:val="24"/>
        </w:rPr>
      </w:pPr>
      <w:r w:rsidRPr="004D5FC5">
        <w:rPr>
          <w:rFonts w:ascii="Tahoma" w:hAnsi="Tahoma" w:cs="Tahoma"/>
          <w:sz w:val="24"/>
          <w:szCs w:val="24"/>
        </w:rPr>
        <w:t>Dentro del universo de Rezago de Titulación se encuentran tres fideicomisos que se deberán extinguir en forma total o parcial, según sea el cas</w:t>
      </w:r>
      <w:r>
        <w:rPr>
          <w:rFonts w:ascii="Tahoma" w:hAnsi="Tahoma" w:cs="Tahoma"/>
          <w:sz w:val="24"/>
          <w:szCs w:val="24"/>
        </w:rPr>
        <w:t>o.</w:t>
      </w:r>
    </w:p>
    <w:p w:rsidR="004D5FC5" w:rsidRPr="004D5FC5" w:rsidRDefault="004D5FC5" w:rsidP="00491A70">
      <w:pPr>
        <w:spacing w:after="160" w:line="259" w:lineRule="auto"/>
        <w:jc w:val="both"/>
        <w:rPr>
          <w:rFonts w:ascii="Tahoma" w:hAnsi="Tahoma" w:cs="Tahoma"/>
          <w:sz w:val="24"/>
          <w:szCs w:val="24"/>
        </w:rPr>
      </w:pPr>
      <w:r w:rsidRPr="004D5FC5">
        <w:rPr>
          <w:rFonts w:ascii="Tahoma" w:hAnsi="Tahoma" w:cs="Tahoma"/>
          <w:sz w:val="24"/>
          <w:szCs w:val="24"/>
        </w:rPr>
        <w:t>Desde la desaparición de la Línea I en 1992, la normativa de Línea III consideraba la constitución de Fideicomisos de Administración, a efecto de que fuera un tercero el encargado de:</w:t>
      </w:r>
    </w:p>
    <w:p w:rsidR="004D5FC5" w:rsidRPr="004D5FC5" w:rsidRDefault="004D5FC5" w:rsidP="00491A70">
      <w:pPr>
        <w:pStyle w:val="Prrafodelista"/>
        <w:numPr>
          <w:ilvl w:val="0"/>
          <w:numId w:val="8"/>
        </w:numPr>
        <w:spacing w:after="160" w:line="259" w:lineRule="auto"/>
        <w:jc w:val="both"/>
        <w:rPr>
          <w:rFonts w:ascii="Tahoma" w:hAnsi="Tahoma" w:cs="Tahoma"/>
          <w:sz w:val="24"/>
          <w:szCs w:val="24"/>
        </w:rPr>
      </w:pPr>
      <w:r w:rsidRPr="004D5FC5">
        <w:rPr>
          <w:rFonts w:ascii="Tahoma" w:hAnsi="Tahoma" w:cs="Tahoma"/>
          <w:sz w:val="24"/>
          <w:szCs w:val="24"/>
        </w:rPr>
        <w:t>Contratar al Constructor</w:t>
      </w:r>
    </w:p>
    <w:p w:rsidR="004D5FC5" w:rsidRPr="004D5FC5" w:rsidRDefault="004D5FC5" w:rsidP="00491A70">
      <w:pPr>
        <w:pStyle w:val="Prrafodelista"/>
        <w:numPr>
          <w:ilvl w:val="0"/>
          <w:numId w:val="8"/>
        </w:numPr>
        <w:spacing w:after="160" w:line="259" w:lineRule="auto"/>
        <w:jc w:val="both"/>
        <w:rPr>
          <w:rFonts w:ascii="Tahoma" w:hAnsi="Tahoma" w:cs="Tahoma"/>
          <w:sz w:val="24"/>
          <w:szCs w:val="24"/>
        </w:rPr>
      </w:pPr>
      <w:r w:rsidRPr="004D5FC5">
        <w:rPr>
          <w:rFonts w:ascii="Tahoma" w:hAnsi="Tahoma" w:cs="Tahoma"/>
          <w:sz w:val="24"/>
          <w:szCs w:val="24"/>
        </w:rPr>
        <w:t>Supervisar las Obras (a través de un tercero)</w:t>
      </w:r>
    </w:p>
    <w:p w:rsidR="004D5FC5" w:rsidRPr="004D5FC5" w:rsidRDefault="004D5FC5" w:rsidP="00491A70">
      <w:pPr>
        <w:pStyle w:val="Prrafodelista"/>
        <w:numPr>
          <w:ilvl w:val="0"/>
          <w:numId w:val="8"/>
        </w:numPr>
        <w:spacing w:after="160" w:line="259" w:lineRule="auto"/>
        <w:jc w:val="both"/>
        <w:rPr>
          <w:rFonts w:ascii="Tahoma" w:hAnsi="Tahoma" w:cs="Tahoma"/>
          <w:sz w:val="24"/>
          <w:szCs w:val="24"/>
        </w:rPr>
      </w:pPr>
      <w:r w:rsidRPr="004D5FC5">
        <w:rPr>
          <w:rFonts w:ascii="Tahoma" w:hAnsi="Tahoma" w:cs="Tahoma"/>
          <w:sz w:val="24"/>
          <w:szCs w:val="24"/>
        </w:rPr>
        <w:t>Ministrar recursos para la construcción de las obras.</w:t>
      </w:r>
    </w:p>
    <w:p w:rsidR="004D5FC5" w:rsidRDefault="004D5FC5" w:rsidP="00491A70">
      <w:pPr>
        <w:pStyle w:val="Prrafodelista"/>
        <w:numPr>
          <w:ilvl w:val="0"/>
          <w:numId w:val="8"/>
        </w:numPr>
        <w:spacing w:after="160" w:line="259" w:lineRule="auto"/>
        <w:jc w:val="both"/>
        <w:rPr>
          <w:rFonts w:ascii="Tahoma" w:hAnsi="Tahoma" w:cs="Tahoma"/>
          <w:sz w:val="24"/>
          <w:szCs w:val="24"/>
        </w:rPr>
      </w:pPr>
      <w:r w:rsidRPr="004D5FC5">
        <w:rPr>
          <w:rFonts w:ascii="Tahoma" w:hAnsi="Tahoma" w:cs="Tahoma"/>
          <w:sz w:val="24"/>
          <w:szCs w:val="24"/>
        </w:rPr>
        <w:t>Esquema que se dejó de utilizar a partir del año 2005.</w:t>
      </w:r>
    </w:p>
    <w:p w:rsidR="004D5FC5" w:rsidRPr="004D5FC5" w:rsidRDefault="004D5FC5" w:rsidP="00491A70">
      <w:pPr>
        <w:pStyle w:val="Prrafodelista"/>
        <w:spacing w:after="160" w:line="259" w:lineRule="auto"/>
        <w:jc w:val="both"/>
        <w:rPr>
          <w:rFonts w:ascii="Tahoma" w:hAnsi="Tahoma" w:cs="Tahoma"/>
          <w:sz w:val="24"/>
          <w:szCs w:val="24"/>
        </w:rPr>
      </w:pPr>
    </w:p>
    <w:p w:rsidR="004D5FC5" w:rsidRDefault="004D5FC5" w:rsidP="00491A70">
      <w:pPr>
        <w:spacing w:after="160" w:line="259" w:lineRule="auto"/>
        <w:jc w:val="both"/>
        <w:rPr>
          <w:rFonts w:ascii="Tahoma" w:hAnsi="Tahoma" w:cs="Tahoma"/>
          <w:sz w:val="24"/>
          <w:szCs w:val="24"/>
        </w:rPr>
      </w:pPr>
      <w:r>
        <w:rPr>
          <w:rFonts w:ascii="Tahoma" w:hAnsi="Tahoma" w:cs="Tahoma"/>
          <w:noProof/>
          <w:sz w:val="24"/>
          <w:szCs w:val="24"/>
          <w:lang w:eastAsia="es-MX"/>
        </w:rPr>
        <w:drawing>
          <wp:inline distT="0" distB="0" distL="0" distR="0" wp14:anchorId="0373A978">
            <wp:extent cx="5408246" cy="3381375"/>
            <wp:effectExtent l="0" t="0" r="254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24463" cy="3391514"/>
                    </a:xfrm>
                    <a:prstGeom prst="rect">
                      <a:avLst/>
                    </a:prstGeom>
                    <a:noFill/>
                  </pic:spPr>
                </pic:pic>
              </a:graphicData>
            </a:graphic>
          </wp:inline>
        </w:drawing>
      </w:r>
    </w:p>
    <w:p w:rsidR="004D5FC5" w:rsidRDefault="004D5FC5" w:rsidP="00491A70">
      <w:pPr>
        <w:spacing w:before="77" w:after="0" w:line="240" w:lineRule="auto"/>
        <w:jc w:val="both"/>
        <w:textAlignment w:val="baseline"/>
        <w:rPr>
          <w:rFonts w:ascii="Tahoma" w:eastAsia="MS PGothic" w:hAnsi="Tahoma" w:cs="Tahoma"/>
          <w:b/>
          <w:bCs/>
          <w:iCs/>
          <w:color w:val="000000" w:themeColor="text1"/>
          <w:kern w:val="24"/>
          <w:sz w:val="24"/>
          <w:szCs w:val="32"/>
          <w:lang w:eastAsia="es-MX"/>
        </w:rPr>
      </w:pPr>
      <w:r>
        <w:rPr>
          <w:rFonts w:ascii="Tahoma" w:eastAsia="MS PGothic" w:hAnsi="Tahoma" w:cs="Tahoma"/>
          <w:b/>
          <w:bCs/>
          <w:iCs/>
          <w:color w:val="000000" w:themeColor="text1"/>
          <w:kern w:val="24"/>
          <w:sz w:val="24"/>
          <w:szCs w:val="32"/>
          <w:lang w:eastAsia="es-MX"/>
        </w:rPr>
        <w:lastRenderedPageBreak/>
        <w:t>2. Base Constitucional.</w:t>
      </w:r>
    </w:p>
    <w:p w:rsidR="004D5FC5" w:rsidRPr="004D5FC5" w:rsidRDefault="004D5FC5" w:rsidP="00491A70">
      <w:pPr>
        <w:spacing w:before="77" w:after="0" w:line="240" w:lineRule="auto"/>
        <w:jc w:val="both"/>
        <w:textAlignment w:val="baseline"/>
        <w:rPr>
          <w:rFonts w:ascii="Tahoma" w:eastAsia="MS PGothic" w:hAnsi="Tahoma" w:cs="Tahoma"/>
          <w:b/>
          <w:bCs/>
          <w:iCs/>
          <w:color w:val="000000" w:themeColor="text1"/>
          <w:kern w:val="24"/>
          <w:sz w:val="24"/>
          <w:szCs w:val="32"/>
          <w:lang w:eastAsia="es-MX"/>
        </w:rPr>
      </w:pPr>
      <w:r w:rsidRPr="004D5FC5">
        <w:rPr>
          <w:rFonts w:ascii="Tahoma" w:eastAsia="MS PGothic" w:hAnsi="Tahoma" w:cs="Tahoma"/>
          <w:b/>
          <w:bCs/>
          <w:iCs/>
          <w:color w:val="000000" w:themeColor="text1"/>
          <w:kern w:val="24"/>
          <w:sz w:val="24"/>
          <w:szCs w:val="32"/>
          <w:lang w:eastAsia="es-MX"/>
        </w:rPr>
        <w:t>Constitución Política de los Estado Unidos Mexicanos</w:t>
      </w:r>
    </w:p>
    <w:p w:rsidR="004D5FC5" w:rsidRDefault="004D5FC5" w:rsidP="00491A70">
      <w:pPr>
        <w:spacing w:before="77" w:after="0" w:line="240" w:lineRule="auto"/>
        <w:jc w:val="both"/>
        <w:textAlignment w:val="baseline"/>
        <w:rPr>
          <w:rFonts w:ascii="Tahoma" w:eastAsia="MS PGothic" w:hAnsi="Tahoma" w:cs="Tahoma"/>
          <w:b/>
          <w:bCs/>
          <w:i/>
          <w:iCs/>
          <w:color w:val="000000" w:themeColor="text1"/>
          <w:kern w:val="24"/>
          <w:sz w:val="24"/>
          <w:szCs w:val="32"/>
          <w:lang w:eastAsia="es-MX"/>
        </w:rPr>
      </w:pPr>
    </w:p>
    <w:p w:rsidR="004D5FC5" w:rsidRDefault="004D5FC5" w:rsidP="00491A70">
      <w:pPr>
        <w:spacing w:before="77" w:after="0" w:line="240" w:lineRule="auto"/>
        <w:jc w:val="both"/>
        <w:textAlignment w:val="baseline"/>
        <w:rPr>
          <w:rFonts w:ascii="Tahoma" w:eastAsia="MS PGothic" w:hAnsi="Tahoma" w:cs="Tahoma"/>
          <w:i/>
          <w:iCs/>
          <w:color w:val="000000" w:themeColor="text1"/>
          <w:kern w:val="24"/>
          <w:sz w:val="24"/>
          <w:szCs w:val="32"/>
          <w:lang w:eastAsia="es-MX"/>
        </w:rPr>
      </w:pPr>
      <w:r w:rsidRPr="004D5FC5">
        <w:rPr>
          <w:rFonts w:ascii="Tahoma" w:eastAsia="MS PGothic" w:hAnsi="Tahoma" w:cs="Tahoma"/>
          <w:b/>
          <w:bCs/>
          <w:i/>
          <w:iCs/>
          <w:color w:val="000000" w:themeColor="text1"/>
          <w:kern w:val="24"/>
          <w:sz w:val="24"/>
          <w:szCs w:val="32"/>
          <w:lang w:eastAsia="es-MX"/>
        </w:rPr>
        <w:t>“Artículo 121.</w:t>
      </w:r>
      <w:r w:rsidRPr="004D5FC5">
        <w:rPr>
          <w:rFonts w:ascii="Tahoma" w:eastAsia="MS PGothic" w:hAnsi="Tahoma" w:cs="Tahoma"/>
          <w:i/>
          <w:iCs/>
          <w:color w:val="000000" w:themeColor="text1"/>
          <w:kern w:val="24"/>
          <w:sz w:val="24"/>
          <w:szCs w:val="32"/>
          <w:lang w:eastAsia="es-MX"/>
        </w:rPr>
        <w:t xml:space="preserve"> En cada Estado de la Federación se dará entera fe y crédito de los actos públicos, registros y procedimientos judiciales de todos los otros. El Congreso de la Unión, por medio de leyes generales, prescribirá la manera de probar dichos actos, registros y procedimientos, y el efecto de ellos, sujetándose a las bases siguientes:</w:t>
      </w:r>
    </w:p>
    <w:p w:rsidR="00844D17" w:rsidRPr="004D5FC5" w:rsidRDefault="00844D17" w:rsidP="00491A70">
      <w:pPr>
        <w:spacing w:before="77" w:after="0" w:line="240" w:lineRule="auto"/>
        <w:jc w:val="both"/>
        <w:textAlignment w:val="baseline"/>
        <w:rPr>
          <w:rFonts w:ascii="Tahoma" w:eastAsia="Times New Roman" w:hAnsi="Tahoma" w:cs="Tahoma"/>
          <w:sz w:val="20"/>
          <w:szCs w:val="24"/>
          <w:lang w:eastAsia="es-MX"/>
        </w:rPr>
      </w:pPr>
    </w:p>
    <w:p w:rsidR="004D5FC5" w:rsidRPr="00844D17" w:rsidRDefault="004D5FC5" w:rsidP="00491A70">
      <w:pPr>
        <w:numPr>
          <w:ilvl w:val="0"/>
          <w:numId w:val="9"/>
        </w:numPr>
        <w:tabs>
          <w:tab w:val="clear" w:pos="720"/>
        </w:tabs>
        <w:spacing w:after="0" w:line="240" w:lineRule="auto"/>
        <w:ind w:left="426" w:hanging="142"/>
        <w:contextualSpacing/>
        <w:jc w:val="both"/>
        <w:textAlignment w:val="baseline"/>
        <w:rPr>
          <w:rFonts w:ascii="Tahoma" w:eastAsia="Times New Roman" w:hAnsi="Tahoma" w:cs="Tahoma"/>
          <w:b/>
          <w:i/>
          <w:sz w:val="24"/>
          <w:szCs w:val="24"/>
          <w:lang w:eastAsia="es-MX"/>
        </w:rPr>
      </w:pPr>
      <w:r w:rsidRPr="004D5FC5">
        <w:rPr>
          <w:rFonts w:ascii="Tahoma" w:eastAsia="MS PGothic" w:hAnsi="Tahoma" w:cs="Tahoma"/>
          <w:b/>
          <w:bCs/>
          <w:i/>
          <w:iCs/>
          <w:color w:val="000000" w:themeColor="text1"/>
          <w:kern w:val="24"/>
          <w:sz w:val="24"/>
          <w:szCs w:val="24"/>
          <w:u w:val="single"/>
          <w:lang w:eastAsia="es-MX"/>
        </w:rPr>
        <w:t>Las leyes de un Estado sólo tendrán efecto en su propio territorio, y, por consiguiente, no podrán ser obligatorias fuera de él.</w:t>
      </w:r>
    </w:p>
    <w:p w:rsidR="004D5FC5" w:rsidRPr="004D5FC5" w:rsidRDefault="004D5FC5" w:rsidP="00491A70">
      <w:pPr>
        <w:spacing w:after="0" w:line="240" w:lineRule="auto"/>
        <w:ind w:left="426"/>
        <w:contextualSpacing/>
        <w:jc w:val="both"/>
        <w:textAlignment w:val="baseline"/>
        <w:rPr>
          <w:rFonts w:ascii="Tahoma" w:eastAsia="Times New Roman" w:hAnsi="Tahoma" w:cs="Tahoma"/>
          <w:b/>
          <w:i/>
          <w:sz w:val="24"/>
          <w:szCs w:val="24"/>
          <w:lang w:eastAsia="es-MX"/>
        </w:rPr>
      </w:pPr>
    </w:p>
    <w:p w:rsidR="004D5FC5" w:rsidRPr="004D5FC5" w:rsidRDefault="004D5FC5" w:rsidP="00491A70">
      <w:pPr>
        <w:spacing w:before="77" w:after="0" w:line="240" w:lineRule="auto"/>
        <w:ind w:left="562" w:hanging="562"/>
        <w:jc w:val="both"/>
        <w:textAlignment w:val="baseline"/>
        <w:rPr>
          <w:rFonts w:ascii="Tahoma" w:eastAsia="Times New Roman" w:hAnsi="Tahoma" w:cs="Tahoma"/>
          <w:sz w:val="24"/>
          <w:szCs w:val="24"/>
          <w:lang w:eastAsia="es-MX"/>
        </w:rPr>
      </w:pPr>
      <w:r w:rsidRPr="004D5FC5">
        <w:rPr>
          <w:rFonts w:ascii="Tahoma" w:eastAsia="MS PGothic" w:hAnsi="Tahoma" w:cs="Tahoma"/>
          <w:b/>
          <w:bCs/>
          <w:i/>
          <w:iCs/>
          <w:color w:val="000000" w:themeColor="text1"/>
          <w:kern w:val="24"/>
          <w:sz w:val="24"/>
          <w:szCs w:val="24"/>
          <w:lang w:eastAsia="es-MX"/>
        </w:rPr>
        <w:t>II</w:t>
      </w:r>
      <w:r w:rsidRPr="004D5FC5">
        <w:rPr>
          <w:rFonts w:ascii="Tahoma" w:eastAsia="MS PGothic" w:hAnsi="Tahoma" w:cs="Tahoma"/>
          <w:b/>
          <w:bCs/>
          <w:i/>
          <w:iCs/>
          <w:color w:val="000000" w:themeColor="text1"/>
          <w:kern w:val="24"/>
          <w:sz w:val="24"/>
          <w:szCs w:val="24"/>
          <w:u w:val="single"/>
          <w:lang w:eastAsia="es-MX"/>
        </w:rPr>
        <w:t>.  Los bienes muebles e inmuebles se regirán por la ley del lugar de su ubicación.</w:t>
      </w:r>
    </w:p>
    <w:p w:rsidR="004D5FC5" w:rsidRPr="004D5FC5" w:rsidRDefault="004D5FC5" w:rsidP="00491A70">
      <w:pPr>
        <w:spacing w:before="77" w:after="0" w:line="240" w:lineRule="auto"/>
        <w:ind w:left="562" w:hanging="562"/>
        <w:jc w:val="both"/>
        <w:textAlignment w:val="baseline"/>
        <w:rPr>
          <w:rFonts w:ascii="Tahoma" w:eastAsia="Times New Roman" w:hAnsi="Tahoma" w:cs="Tahoma"/>
          <w:sz w:val="24"/>
          <w:szCs w:val="24"/>
          <w:lang w:eastAsia="es-MX"/>
        </w:rPr>
      </w:pPr>
      <w:r w:rsidRPr="004D5FC5">
        <w:rPr>
          <w:rFonts w:ascii="Tahoma" w:eastAsia="MS PGothic" w:hAnsi="Tahoma" w:cs="Tahoma"/>
          <w:i/>
          <w:iCs/>
          <w:color w:val="000000" w:themeColor="text1"/>
          <w:kern w:val="24"/>
          <w:sz w:val="24"/>
          <w:szCs w:val="24"/>
          <w:lang w:eastAsia="es-MX"/>
        </w:rPr>
        <w:t>…</w:t>
      </w:r>
    </w:p>
    <w:p w:rsidR="00844D17" w:rsidRDefault="004D5FC5" w:rsidP="00491A70">
      <w:pPr>
        <w:spacing w:before="77" w:after="0" w:line="240" w:lineRule="auto"/>
        <w:ind w:left="562" w:hanging="562"/>
        <w:jc w:val="both"/>
        <w:textAlignment w:val="baseline"/>
        <w:rPr>
          <w:rFonts w:ascii="Tahoma" w:eastAsia="MS PGothic" w:hAnsi="Tahoma" w:cs="Tahoma"/>
          <w:i/>
          <w:iCs/>
          <w:color w:val="000000" w:themeColor="text1"/>
          <w:kern w:val="24"/>
          <w:sz w:val="24"/>
          <w:szCs w:val="24"/>
          <w:lang w:eastAsia="es-MX"/>
        </w:rPr>
      </w:pPr>
      <w:r w:rsidRPr="004D5FC5">
        <w:rPr>
          <w:rFonts w:ascii="Tahoma" w:eastAsia="MS PGothic" w:hAnsi="Tahoma" w:cs="Tahoma"/>
          <w:b/>
          <w:bCs/>
          <w:i/>
          <w:iCs/>
          <w:color w:val="000000" w:themeColor="text1"/>
          <w:kern w:val="24"/>
          <w:sz w:val="24"/>
          <w:szCs w:val="24"/>
          <w:lang w:eastAsia="es-MX"/>
        </w:rPr>
        <w:t xml:space="preserve">IV.  </w:t>
      </w:r>
      <w:r w:rsidRPr="004D5FC5">
        <w:rPr>
          <w:rFonts w:ascii="Tahoma" w:eastAsia="MS PGothic" w:hAnsi="Tahoma" w:cs="Tahoma"/>
          <w:i/>
          <w:iCs/>
          <w:color w:val="000000" w:themeColor="text1"/>
          <w:kern w:val="24"/>
          <w:sz w:val="24"/>
          <w:szCs w:val="24"/>
          <w:lang w:eastAsia="es-MX"/>
        </w:rPr>
        <w:t>Los actos del estado civil ajustados a las leyes de un Estado, tendrán validez en los otros.”</w:t>
      </w:r>
    </w:p>
    <w:p w:rsidR="00844D17" w:rsidRPr="00844D17" w:rsidRDefault="00844D17" w:rsidP="00491A70">
      <w:pPr>
        <w:spacing w:before="77" w:after="0" w:line="240" w:lineRule="auto"/>
        <w:ind w:left="562" w:hanging="562"/>
        <w:jc w:val="both"/>
        <w:textAlignment w:val="baseline"/>
        <w:rPr>
          <w:rFonts w:ascii="Tahoma" w:eastAsia="MS PGothic" w:hAnsi="Tahoma" w:cs="Tahoma"/>
          <w:i/>
          <w:iCs/>
          <w:color w:val="000000" w:themeColor="text1"/>
          <w:kern w:val="24"/>
          <w:sz w:val="24"/>
          <w:szCs w:val="24"/>
          <w:lang w:eastAsia="es-MX"/>
        </w:rPr>
      </w:pPr>
    </w:p>
    <w:p w:rsidR="00844D17" w:rsidRPr="00844D17" w:rsidRDefault="00844D17" w:rsidP="00491A70">
      <w:pPr>
        <w:spacing w:before="77" w:after="0" w:line="240" w:lineRule="auto"/>
        <w:jc w:val="both"/>
        <w:textAlignment w:val="baseline"/>
        <w:rPr>
          <w:rFonts w:ascii="Tahoma" w:eastAsia="Times New Roman" w:hAnsi="Tahoma" w:cs="Tahoma"/>
          <w:sz w:val="24"/>
          <w:szCs w:val="24"/>
          <w:lang w:eastAsia="es-MX"/>
        </w:rPr>
      </w:pPr>
      <w:r w:rsidRPr="00844D17">
        <w:rPr>
          <w:rFonts w:ascii="Tahoma" w:eastAsia="MS PGothic" w:hAnsi="Tahoma" w:cs="Tahoma"/>
          <w:b/>
          <w:bCs/>
          <w:i/>
          <w:iCs/>
          <w:color w:val="000000" w:themeColor="text1"/>
          <w:kern w:val="24"/>
          <w:sz w:val="24"/>
          <w:szCs w:val="24"/>
          <w:lang w:eastAsia="es-MX"/>
        </w:rPr>
        <w:t xml:space="preserve">“Artículo 123. </w:t>
      </w:r>
      <w:r w:rsidRPr="00844D17">
        <w:rPr>
          <w:rFonts w:ascii="Tahoma" w:eastAsia="MS PGothic" w:hAnsi="Tahoma" w:cs="Tahoma"/>
          <w:i/>
          <w:iCs/>
          <w:color w:val="000000" w:themeColor="text1"/>
          <w:kern w:val="24"/>
          <w:sz w:val="24"/>
          <w:szCs w:val="24"/>
          <w:lang w:eastAsia="es-MX"/>
        </w:rPr>
        <w:t>…</w:t>
      </w:r>
    </w:p>
    <w:p w:rsidR="00844D17" w:rsidRDefault="00844D17" w:rsidP="00491A70">
      <w:pPr>
        <w:spacing w:before="77" w:after="0" w:line="240" w:lineRule="auto"/>
        <w:jc w:val="both"/>
        <w:textAlignment w:val="baseline"/>
        <w:rPr>
          <w:rFonts w:ascii="Tahoma" w:eastAsia="MS PGothic" w:hAnsi="Tahoma" w:cs="Tahoma"/>
          <w:i/>
          <w:iCs/>
          <w:color w:val="000000" w:themeColor="text1"/>
          <w:kern w:val="24"/>
          <w:sz w:val="24"/>
          <w:szCs w:val="24"/>
          <w:lang w:eastAsia="es-MX"/>
        </w:rPr>
      </w:pPr>
      <w:r w:rsidRPr="00844D17">
        <w:rPr>
          <w:rFonts w:ascii="Tahoma" w:eastAsia="MS PGothic" w:hAnsi="Tahoma" w:cs="Tahoma"/>
          <w:i/>
          <w:iCs/>
          <w:color w:val="000000" w:themeColor="text1"/>
          <w:kern w:val="24"/>
          <w:sz w:val="24"/>
          <w:szCs w:val="24"/>
          <w:lang w:eastAsia="es-MX"/>
        </w:rPr>
        <w:t>El Congreso de la Unión, sin contravenir a las bases siguientes deberá expedir leyes sobre el trabajo, las cuales regirán:</w:t>
      </w:r>
    </w:p>
    <w:p w:rsidR="00844D17" w:rsidRPr="00844D17" w:rsidRDefault="00844D17" w:rsidP="00491A70">
      <w:pPr>
        <w:spacing w:before="77" w:after="0" w:line="240" w:lineRule="auto"/>
        <w:jc w:val="both"/>
        <w:textAlignment w:val="baseline"/>
        <w:rPr>
          <w:rFonts w:ascii="Tahoma" w:eastAsia="Times New Roman" w:hAnsi="Tahoma" w:cs="Tahoma"/>
          <w:sz w:val="24"/>
          <w:szCs w:val="24"/>
          <w:lang w:eastAsia="es-MX"/>
        </w:rPr>
      </w:pPr>
    </w:p>
    <w:p w:rsidR="00844D17" w:rsidRDefault="00844D17" w:rsidP="00491A70">
      <w:pPr>
        <w:spacing w:before="77" w:after="0" w:line="240" w:lineRule="auto"/>
        <w:jc w:val="both"/>
        <w:textAlignment w:val="baseline"/>
        <w:rPr>
          <w:rFonts w:ascii="Tahoma" w:eastAsia="MS PGothic" w:hAnsi="Tahoma" w:cs="Tahoma"/>
          <w:i/>
          <w:iCs/>
          <w:color w:val="000000" w:themeColor="text1"/>
          <w:kern w:val="24"/>
          <w:sz w:val="24"/>
          <w:szCs w:val="24"/>
          <w:lang w:eastAsia="es-MX"/>
        </w:rPr>
      </w:pPr>
      <w:r w:rsidRPr="00844D17">
        <w:rPr>
          <w:rFonts w:ascii="Tahoma" w:eastAsia="MS PGothic" w:hAnsi="Tahoma" w:cs="Tahoma"/>
          <w:b/>
          <w:bCs/>
          <w:i/>
          <w:iCs/>
          <w:color w:val="000000" w:themeColor="text1"/>
          <w:kern w:val="24"/>
          <w:sz w:val="24"/>
          <w:szCs w:val="24"/>
          <w:lang w:eastAsia="es-MX"/>
        </w:rPr>
        <w:t xml:space="preserve">A. </w:t>
      </w:r>
      <w:r w:rsidRPr="00844D17">
        <w:rPr>
          <w:rFonts w:ascii="Tahoma" w:eastAsia="MS PGothic" w:hAnsi="Tahoma" w:cs="Tahoma"/>
          <w:i/>
          <w:iCs/>
          <w:color w:val="000000" w:themeColor="text1"/>
          <w:kern w:val="24"/>
          <w:sz w:val="24"/>
          <w:szCs w:val="24"/>
          <w:lang w:eastAsia="es-MX"/>
        </w:rPr>
        <w:tab/>
        <w:t>Entre los obreros, jornaleros, empleados domésticos, artesanos y de una manera general, todo contrato de trabajo:</w:t>
      </w:r>
    </w:p>
    <w:p w:rsidR="00844D17" w:rsidRPr="00844D17" w:rsidRDefault="00844D17" w:rsidP="00491A70">
      <w:pPr>
        <w:spacing w:before="77" w:after="0" w:line="240" w:lineRule="auto"/>
        <w:jc w:val="both"/>
        <w:textAlignment w:val="baseline"/>
        <w:rPr>
          <w:rFonts w:ascii="Tahoma" w:eastAsia="Times New Roman" w:hAnsi="Tahoma" w:cs="Tahoma"/>
          <w:sz w:val="24"/>
          <w:szCs w:val="24"/>
          <w:lang w:eastAsia="es-MX"/>
        </w:rPr>
      </w:pPr>
    </w:p>
    <w:p w:rsidR="00844D17" w:rsidRPr="00844D17" w:rsidRDefault="00844D17" w:rsidP="00491A70">
      <w:pPr>
        <w:numPr>
          <w:ilvl w:val="0"/>
          <w:numId w:val="10"/>
        </w:numPr>
        <w:spacing w:after="0" w:line="240" w:lineRule="auto"/>
        <w:ind w:left="426" w:firstLine="0"/>
        <w:contextualSpacing/>
        <w:jc w:val="both"/>
        <w:textAlignment w:val="baseline"/>
        <w:rPr>
          <w:rFonts w:ascii="Tahoma" w:eastAsia="Times New Roman" w:hAnsi="Tahoma" w:cs="Tahoma"/>
          <w:sz w:val="24"/>
          <w:szCs w:val="24"/>
          <w:lang w:eastAsia="es-MX"/>
        </w:rPr>
      </w:pPr>
      <w:r w:rsidRPr="00844D17">
        <w:rPr>
          <w:rFonts w:ascii="Tahoma" w:eastAsia="MS PGothic" w:hAnsi="Tahoma" w:cs="Tahoma"/>
          <w:i/>
          <w:iCs/>
          <w:color w:val="000000" w:themeColor="text1"/>
          <w:kern w:val="24"/>
          <w:sz w:val="24"/>
          <w:szCs w:val="24"/>
          <w:lang w:eastAsia="es-MX"/>
        </w:rPr>
        <w:t xml:space="preserve">Toda empresa agrícola, industrial, minera o de cualquier otra clase de trabajo, estará obligada, según lo determinen las leyes reglamentarias a proporcionar a los trabajadores habitaciones cómodas e higiénicas. </w:t>
      </w:r>
      <w:r w:rsidRPr="00844D17">
        <w:rPr>
          <w:rFonts w:ascii="Tahoma" w:eastAsia="MS PGothic" w:hAnsi="Tahoma" w:cs="Tahoma"/>
          <w:b/>
          <w:bCs/>
          <w:i/>
          <w:iCs/>
          <w:color w:val="000000" w:themeColor="text1"/>
          <w:kern w:val="24"/>
          <w:sz w:val="24"/>
          <w:szCs w:val="24"/>
          <w:lang w:eastAsia="es-MX"/>
        </w:rPr>
        <w:t>Esta obligación se cumplirá mediante las aportaciones que las empresas hagan a un fondo nacional de la vivienda a fin de constituir depósitos en favor de sus trabajadores y establecer un sistema de financiamiento que permita otorgar a éstos crédito barato y suficiente para que adquieran en propiedad tales habitaciones.</w:t>
      </w:r>
    </w:p>
    <w:p w:rsidR="00844D17" w:rsidRPr="00844D17" w:rsidRDefault="00844D17" w:rsidP="00491A70">
      <w:pPr>
        <w:spacing w:after="0" w:line="240" w:lineRule="auto"/>
        <w:ind w:left="426"/>
        <w:contextualSpacing/>
        <w:jc w:val="both"/>
        <w:textAlignment w:val="baseline"/>
        <w:rPr>
          <w:rFonts w:ascii="Tahoma" w:eastAsia="Times New Roman" w:hAnsi="Tahoma" w:cs="Tahoma"/>
          <w:sz w:val="24"/>
          <w:szCs w:val="24"/>
          <w:lang w:eastAsia="es-MX"/>
        </w:rPr>
      </w:pPr>
    </w:p>
    <w:p w:rsidR="00844D17" w:rsidRPr="00844D17" w:rsidRDefault="00844D17" w:rsidP="00491A70">
      <w:pPr>
        <w:spacing w:before="77" w:after="0" w:line="240" w:lineRule="auto"/>
        <w:ind w:left="426"/>
        <w:jc w:val="both"/>
        <w:textAlignment w:val="baseline"/>
        <w:rPr>
          <w:rFonts w:ascii="Tahoma" w:eastAsia="Times New Roman" w:hAnsi="Tahoma" w:cs="Tahoma"/>
          <w:sz w:val="24"/>
          <w:szCs w:val="24"/>
          <w:lang w:eastAsia="es-MX"/>
        </w:rPr>
      </w:pPr>
      <w:r w:rsidRPr="00844D17">
        <w:rPr>
          <w:rFonts w:ascii="Tahoma" w:eastAsia="MS PGothic" w:hAnsi="Tahoma" w:cs="Tahoma"/>
          <w:i/>
          <w:iCs/>
          <w:color w:val="000000" w:themeColor="text1"/>
          <w:kern w:val="24"/>
          <w:sz w:val="24"/>
          <w:szCs w:val="24"/>
          <w:lang w:eastAsia="es-MX"/>
        </w:rPr>
        <w:t xml:space="preserve">Se considera de </w:t>
      </w:r>
      <w:r w:rsidRPr="00844D17">
        <w:rPr>
          <w:rFonts w:ascii="Tahoma" w:eastAsia="MS PGothic" w:hAnsi="Tahoma" w:cs="Tahoma"/>
          <w:b/>
          <w:bCs/>
          <w:i/>
          <w:iCs/>
          <w:color w:val="000000" w:themeColor="text1"/>
          <w:kern w:val="24"/>
          <w:sz w:val="24"/>
          <w:szCs w:val="24"/>
          <w:lang w:eastAsia="es-MX"/>
        </w:rPr>
        <w:t xml:space="preserve">utilidad social la expedición de una ley para la creación de un organismo integrado por representantes del Gobierno Federal, de los trabajadores y de los patrones, que administre los recursos del fondo nacional de la vivienda. </w:t>
      </w:r>
      <w:r w:rsidRPr="00844D17">
        <w:rPr>
          <w:rFonts w:ascii="Tahoma" w:eastAsia="MS PGothic" w:hAnsi="Tahoma" w:cs="Tahoma"/>
          <w:b/>
          <w:bCs/>
          <w:i/>
          <w:iCs/>
          <w:color w:val="000000" w:themeColor="text1"/>
          <w:kern w:val="24"/>
          <w:sz w:val="24"/>
          <w:szCs w:val="24"/>
          <w:u w:val="single"/>
          <w:lang w:eastAsia="es-MX"/>
        </w:rPr>
        <w:t>Dicha ley regulará las formas y procedimientos conforme a los cuales los trabajadores podrán adquirir en propiedad las habitaciones antes mencionadas.</w:t>
      </w:r>
    </w:p>
    <w:p w:rsidR="00844D17" w:rsidRDefault="00844D17" w:rsidP="00491A70">
      <w:pPr>
        <w:spacing w:before="77" w:after="0" w:line="240" w:lineRule="auto"/>
        <w:ind w:left="562" w:hanging="562"/>
        <w:jc w:val="both"/>
        <w:textAlignment w:val="baseline"/>
        <w:rPr>
          <w:rFonts w:ascii="Tahoma" w:eastAsia="MS PGothic" w:hAnsi="Tahoma" w:cs="Tahoma"/>
          <w:b/>
          <w:bCs/>
          <w:i/>
          <w:iCs/>
          <w:color w:val="000000" w:themeColor="text1"/>
          <w:kern w:val="24"/>
          <w:sz w:val="24"/>
          <w:szCs w:val="24"/>
          <w:lang w:eastAsia="es-MX"/>
        </w:rPr>
      </w:pPr>
      <w:r w:rsidRPr="00844D17">
        <w:rPr>
          <w:rFonts w:ascii="Tahoma" w:eastAsia="MS PGothic" w:hAnsi="Tahoma" w:cs="Tahoma"/>
          <w:b/>
          <w:bCs/>
          <w:i/>
          <w:iCs/>
          <w:color w:val="000000" w:themeColor="text1"/>
          <w:kern w:val="24"/>
          <w:sz w:val="24"/>
          <w:szCs w:val="24"/>
          <w:lang w:eastAsia="es-MX"/>
        </w:rPr>
        <w:t>…”</w:t>
      </w:r>
    </w:p>
    <w:p w:rsidR="00A20A63" w:rsidRDefault="00A20A63" w:rsidP="00491A70">
      <w:pPr>
        <w:pStyle w:val="NormalWeb"/>
        <w:spacing w:before="0" w:beforeAutospacing="0" w:after="0" w:afterAutospacing="0"/>
        <w:jc w:val="both"/>
        <w:textAlignment w:val="baseline"/>
        <w:rPr>
          <w:rFonts w:ascii="Tahoma" w:eastAsia="MS PGothic" w:hAnsi="Tahoma" w:cs="Tahoma"/>
          <w:b/>
          <w:bCs/>
          <w:color w:val="000000" w:themeColor="text1"/>
          <w:kern w:val="24"/>
        </w:rPr>
      </w:pPr>
      <w:r w:rsidRPr="00A20A63">
        <w:rPr>
          <w:rFonts w:ascii="Tahoma" w:eastAsia="MS PGothic" w:hAnsi="Tahoma" w:cs="Tahoma"/>
          <w:b/>
          <w:bCs/>
          <w:color w:val="000000" w:themeColor="text1"/>
          <w:kern w:val="24"/>
        </w:rPr>
        <w:lastRenderedPageBreak/>
        <w:t>3. DISPOSICIONES LEGALES</w:t>
      </w:r>
    </w:p>
    <w:p w:rsidR="00A20A63" w:rsidRDefault="00A20A63" w:rsidP="00491A70">
      <w:pPr>
        <w:pStyle w:val="NormalWeb"/>
        <w:spacing w:before="0" w:beforeAutospacing="0" w:after="0" w:afterAutospacing="0"/>
        <w:jc w:val="both"/>
        <w:textAlignment w:val="baseline"/>
        <w:rPr>
          <w:rFonts w:ascii="Tahoma" w:eastAsia="MS PGothic" w:hAnsi="Tahoma" w:cs="Tahoma"/>
          <w:b/>
          <w:bCs/>
          <w:color w:val="000000" w:themeColor="text1"/>
          <w:kern w:val="24"/>
        </w:rPr>
      </w:pPr>
    </w:p>
    <w:p w:rsidR="00A20A63" w:rsidRPr="00A20A63" w:rsidRDefault="00A20A63" w:rsidP="00491A70">
      <w:pPr>
        <w:pStyle w:val="NormalWeb"/>
        <w:spacing w:before="0" w:beforeAutospacing="0" w:after="0" w:afterAutospacing="0"/>
        <w:jc w:val="both"/>
        <w:textAlignment w:val="baseline"/>
        <w:rPr>
          <w:rFonts w:ascii="Tahoma" w:hAnsi="Tahoma" w:cs="Tahoma"/>
        </w:rPr>
      </w:pPr>
      <w:r w:rsidRPr="00A20A63">
        <w:rPr>
          <w:rFonts w:ascii="Tahoma" w:eastAsia="MS PGothic" w:hAnsi="Tahoma" w:cs="Tahoma"/>
          <w:b/>
          <w:bCs/>
          <w:color w:val="000000" w:themeColor="text1"/>
          <w:kern w:val="24"/>
        </w:rPr>
        <w:t xml:space="preserve">Ley del Instituto del Fondo Nacional de la Vivienda para los Trabajadores </w:t>
      </w:r>
    </w:p>
    <w:p w:rsidR="00844D17" w:rsidRPr="00844D17" w:rsidRDefault="00844D17" w:rsidP="00491A70">
      <w:pPr>
        <w:pStyle w:val="NormalWeb"/>
        <w:spacing w:before="0" w:beforeAutospacing="0" w:after="0" w:afterAutospacing="0"/>
        <w:jc w:val="both"/>
        <w:textAlignment w:val="baseline"/>
        <w:rPr>
          <w:rFonts w:ascii="Tahoma" w:eastAsia="MS PGothic" w:hAnsi="Tahoma" w:cs="Tahoma"/>
          <w:bCs/>
          <w:iCs/>
          <w:color w:val="000000" w:themeColor="text1"/>
          <w:kern w:val="24"/>
        </w:rPr>
      </w:pPr>
    </w:p>
    <w:p w:rsidR="00844D17" w:rsidRDefault="00844D17" w:rsidP="00491A70">
      <w:pPr>
        <w:pStyle w:val="NormalWeb"/>
        <w:spacing w:before="0" w:beforeAutospacing="0" w:after="0" w:afterAutospacing="0"/>
        <w:jc w:val="both"/>
        <w:textAlignment w:val="baseline"/>
        <w:rPr>
          <w:rFonts w:ascii="Tahoma" w:eastAsia="MS PGothic" w:hAnsi="Tahoma" w:cs="Tahoma"/>
          <w:b/>
          <w:bCs/>
          <w:i/>
          <w:iCs/>
          <w:color w:val="000000" w:themeColor="text1"/>
          <w:kern w:val="24"/>
        </w:rPr>
      </w:pPr>
    </w:p>
    <w:p w:rsidR="00844D17" w:rsidRPr="00844D17" w:rsidRDefault="00844D17" w:rsidP="00491A70">
      <w:pPr>
        <w:pStyle w:val="NormalWeb"/>
        <w:spacing w:before="0" w:beforeAutospacing="0" w:after="0" w:afterAutospacing="0"/>
        <w:jc w:val="both"/>
        <w:textAlignment w:val="baseline"/>
        <w:rPr>
          <w:rFonts w:ascii="Tahoma" w:hAnsi="Tahoma" w:cs="Tahoma"/>
        </w:rPr>
      </w:pPr>
      <w:r w:rsidRPr="00844D17">
        <w:rPr>
          <w:rFonts w:ascii="Tahoma" w:eastAsia="MS PGothic" w:hAnsi="Tahoma" w:cs="Tahoma"/>
          <w:b/>
          <w:bCs/>
          <w:i/>
          <w:iCs/>
          <w:color w:val="000000" w:themeColor="text1"/>
          <w:kern w:val="24"/>
        </w:rPr>
        <w:t xml:space="preserve">“Artículo 42.- </w:t>
      </w:r>
      <w:r w:rsidRPr="00844D17">
        <w:rPr>
          <w:rFonts w:ascii="Tahoma" w:eastAsia="MS PGothic" w:hAnsi="Tahoma" w:cs="Tahoma"/>
          <w:i/>
          <w:iCs/>
          <w:color w:val="000000" w:themeColor="text1"/>
          <w:kern w:val="24"/>
        </w:rPr>
        <w:t>Los recursos del Instituto se destinarán:</w:t>
      </w:r>
    </w:p>
    <w:p w:rsidR="00844D17" w:rsidRPr="00844D17" w:rsidRDefault="00844D17" w:rsidP="00491A70">
      <w:pPr>
        <w:pStyle w:val="NormalWeb"/>
        <w:spacing w:before="0" w:beforeAutospacing="0" w:after="0" w:afterAutospacing="0"/>
        <w:ind w:left="432" w:hanging="432"/>
        <w:jc w:val="both"/>
        <w:textAlignment w:val="baseline"/>
        <w:rPr>
          <w:rFonts w:ascii="Tahoma" w:hAnsi="Tahoma" w:cs="Tahoma"/>
        </w:rPr>
      </w:pPr>
      <w:r w:rsidRPr="00844D17">
        <w:rPr>
          <w:rFonts w:ascii="Tahoma" w:eastAsia="MS PGothic" w:hAnsi="Tahoma" w:cs="Tahoma"/>
          <w:b/>
          <w:bCs/>
          <w:i/>
          <w:iCs/>
          <w:color w:val="000000" w:themeColor="text1"/>
          <w:kern w:val="24"/>
        </w:rPr>
        <w:t xml:space="preserve">I.- </w:t>
      </w:r>
      <w:r w:rsidRPr="00844D17">
        <w:rPr>
          <w:rFonts w:ascii="Tahoma" w:eastAsia="MS PGothic" w:hAnsi="Tahoma" w:cs="Tahoma"/>
          <w:i/>
          <w:iCs/>
          <w:color w:val="000000" w:themeColor="text1"/>
          <w:kern w:val="24"/>
        </w:rPr>
        <w:t xml:space="preserve">En </w:t>
      </w:r>
      <w:r w:rsidRPr="00844D17">
        <w:rPr>
          <w:rFonts w:ascii="Tahoma" w:eastAsia="MS PGothic" w:hAnsi="Tahoma" w:cs="Tahoma"/>
          <w:b/>
          <w:bCs/>
          <w:i/>
          <w:iCs/>
          <w:color w:val="000000" w:themeColor="text1"/>
          <w:kern w:val="24"/>
        </w:rPr>
        <w:t>línea uno al financiamiento</w:t>
      </w:r>
      <w:r w:rsidRPr="00844D17">
        <w:rPr>
          <w:rFonts w:ascii="Tahoma" w:eastAsia="MS PGothic" w:hAnsi="Tahoma" w:cs="Tahoma"/>
          <w:i/>
          <w:iCs/>
          <w:color w:val="000000" w:themeColor="text1"/>
          <w:kern w:val="24"/>
        </w:rPr>
        <w:t xml:space="preserve"> de la construcción de conjuntos de habitaciones para ser adquiridas por los trabajadores, </w:t>
      </w:r>
      <w:r w:rsidRPr="00844D17">
        <w:rPr>
          <w:rFonts w:ascii="Tahoma" w:eastAsia="MS PGothic" w:hAnsi="Tahoma" w:cs="Tahoma"/>
          <w:b/>
          <w:bCs/>
          <w:i/>
          <w:iCs/>
          <w:color w:val="000000" w:themeColor="text1"/>
          <w:kern w:val="24"/>
        </w:rPr>
        <w:t>mediante créditos que les otorgue el Instituto</w:t>
      </w:r>
      <w:r w:rsidRPr="00844D17">
        <w:rPr>
          <w:rFonts w:ascii="Tahoma" w:eastAsia="MS PGothic" w:hAnsi="Tahoma" w:cs="Tahoma"/>
          <w:i/>
          <w:iCs/>
          <w:color w:val="000000" w:themeColor="text1"/>
          <w:kern w:val="24"/>
        </w:rPr>
        <w:t>. Estos financiamientos sólo se concederán por concurso, tratándose de programas habitacionales aprobados por el Instituto y que se ajusten a las disposiciones aplicables en materia de construcción.</w:t>
      </w:r>
    </w:p>
    <w:p w:rsidR="00844D17" w:rsidRPr="00844D17" w:rsidRDefault="00844D17" w:rsidP="00491A70">
      <w:pPr>
        <w:pStyle w:val="NormalWeb"/>
        <w:spacing w:before="0" w:beforeAutospacing="0" w:after="0" w:afterAutospacing="0"/>
        <w:jc w:val="both"/>
        <w:textAlignment w:val="baseline"/>
        <w:rPr>
          <w:rFonts w:ascii="Tahoma" w:hAnsi="Tahoma" w:cs="Tahoma"/>
        </w:rPr>
      </w:pPr>
      <w:r w:rsidRPr="00844D17">
        <w:rPr>
          <w:rFonts w:ascii="Tahoma" w:eastAsia="MS PGothic" w:hAnsi="Tahoma" w:cs="Tahoma"/>
          <w:i/>
          <w:iCs/>
          <w:color w:val="000000" w:themeColor="text1"/>
          <w:kern w:val="24"/>
        </w:rPr>
        <w:t>…</w:t>
      </w:r>
    </w:p>
    <w:p w:rsidR="00844D17" w:rsidRPr="00844D17" w:rsidRDefault="00844D17" w:rsidP="00491A70">
      <w:pPr>
        <w:pStyle w:val="NormalWeb"/>
        <w:spacing w:before="0" w:beforeAutospacing="0" w:after="0" w:afterAutospacing="0"/>
        <w:ind w:left="432" w:hanging="432"/>
        <w:jc w:val="both"/>
        <w:textAlignment w:val="baseline"/>
        <w:rPr>
          <w:rFonts w:ascii="Tahoma" w:hAnsi="Tahoma" w:cs="Tahoma"/>
        </w:rPr>
      </w:pPr>
      <w:r w:rsidRPr="00844D17">
        <w:rPr>
          <w:rFonts w:ascii="Tahoma" w:eastAsia="MS PGothic" w:hAnsi="Tahoma" w:cs="Tahoma"/>
          <w:b/>
          <w:bCs/>
          <w:i/>
          <w:iCs/>
          <w:color w:val="000000" w:themeColor="text1"/>
          <w:kern w:val="24"/>
        </w:rPr>
        <w:t xml:space="preserve">II.- </w:t>
      </w:r>
      <w:r w:rsidRPr="00844D17">
        <w:rPr>
          <w:rFonts w:ascii="Tahoma" w:eastAsia="MS PGothic" w:hAnsi="Tahoma" w:cs="Tahoma"/>
          <w:i/>
          <w:iCs/>
          <w:color w:val="000000" w:themeColor="text1"/>
          <w:kern w:val="24"/>
        </w:rPr>
        <w:t xml:space="preserve">Al otorgamiento de </w:t>
      </w:r>
      <w:r w:rsidRPr="00844D17">
        <w:rPr>
          <w:rFonts w:ascii="Tahoma" w:eastAsia="MS PGothic" w:hAnsi="Tahoma" w:cs="Tahoma"/>
          <w:b/>
          <w:bCs/>
          <w:i/>
          <w:iCs/>
          <w:color w:val="000000" w:themeColor="text1"/>
          <w:kern w:val="24"/>
        </w:rPr>
        <w:t>créditos</w:t>
      </w:r>
      <w:r w:rsidRPr="00844D17">
        <w:rPr>
          <w:rFonts w:ascii="Tahoma" w:eastAsia="MS PGothic" w:hAnsi="Tahoma" w:cs="Tahoma"/>
          <w:i/>
          <w:iCs/>
          <w:color w:val="000000" w:themeColor="text1"/>
          <w:kern w:val="24"/>
        </w:rPr>
        <w:t xml:space="preserve"> a los trabajadores que sean titulares de depósitos constituidos a su favor en el Instituto: </w:t>
      </w:r>
    </w:p>
    <w:p w:rsidR="00844D17" w:rsidRPr="00844D17" w:rsidRDefault="00844D17" w:rsidP="00491A70">
      <w:pPr>
        <w:pStyle w:val="NormalWeb"/>
        <w:spacing w:before="0" w:beforeAutospacing="0" w:after="0" w:afterAutospacing="0"/>
        <w:ind w:left="432"/>
        <w:jc w:val="both"/>
        <w:textAlignment w:val="baseline"/>
        <w:rPr>
          <w:rFonts w:ascii="Tahoma" w:hAnsi="Tahoma" w:cs="Tahoma"/>
        </w:rPr>
      </w:pPr>
      <w:r w:rsidRPr="00844D17">
        <w:rPr>
          <w:rFonts w:ascii="Tahoma" w:eastAsia="MS PGothic" w:hAnsi="Tahoma" w:cs="Tahoma"/>
          <w:b/>
          <w:bCs/>
          <w:i/>
          <w:iCs/>
          <w:color w:val="000000" w:themeColor="text1"/>
          <w:kern w:val="24"/>
        </w:rPr>
        <w:t xml:space="preserve">a) </w:t>
      </w:r>
      <w:r w:rsidRPr="00844D17">
        <w:rPr>
          <w:rFonts w:ascii="Tahoma" w:eastAsia="MS PGothic" w:hAnsi="Tahoma" w:cs="Tahoma"/>
          <w:i/>
          <w:iCs/>
          <w:color w:val="000000" w:themeColor="text1"/>
          <w:kern w:val="24"/>
        </w:rPr>
        <w:t xml:space="preserve">En </w:t>
      </w:r>
      <w:r w:rsidRPr="00844D17">
        <w:rPr>
          <w:rFonts w:ascii="Tahoma" w:eastAsia="MS PGothic" w:hAnsi="Tahoma" w:cs="Tahoma"/>
          <w:b/>
          <w:bCs/>
          <w:i/>
          <w:iCs/>
          <w:color w:val="000000" w:themeColor="text1"/>
          <w:kern w:val="24"/>
        </w:rPr>
        <w:t>línea dos</w:t>
      </w:r>
      <w:r w:rsidRPr="00844D17">
        <w:rPr>
          <w:rFonts w:ascii="Tahoma" w:eastAsia="MS PGothic" w:hAnsi="Tahoma" w:cs="Tahoma"/>
          <w:i/>
          <w:iCs/>
          <w:color w:val="000000" w:themeColor="text1"/>
          <w:kern w:val="24"/>
        </w:rPr>
        <w:t xml:space="preserve"> a la adquisición en propiedad de habitaciones; </w:t>
      </w:r>
    </w:p>
    <w:p w:rsidR="00844D17" w:rsidRPr="00844D17" w:rsidRDefault="00844D17" w:rsidP="00491A70">
      <w:pPr>
        <w:pStyle w:val="NormalWeb"/>
        <w:spacing w:before="0" w:beforeAutospacing="0" w:after="0" w:afterAutospacing="0"/>
        <w:ind w:left="432"/>
        <w:jc w:val="both"/>
        <w:textAlignment w:val="baseline"/>
        <w:rPr>
          <w:rFonts w:ascii="Tahoma" w:hAnsi="Tahoma" w:cs="Tahoma"/>
        </w:rPr>
      </w:pPr>
      <w:r w:rsidRPr="00844D17">
        <w:rPr>
          <w:rFonts w:ascii="Tahoma" w:eastAsia="MS PGothic" w:hAnsi="Tahoma" w:cs="Tahoma"/>
          <w:b/>
          <w:bCs/>
          <w:i/>
          <w:iCs/>
          <w:color w:val="000000" w:themeColor="text1"/>
          <w:kern w:val="24"/>
        </w:rPr>
        <w:t xml:space="preserve">b) </w:t>
      </w:r>
      <w:r w:rsidRPr="00844D17">
        <w:rPr>
          <w:rFonts w:ascii="Tahoma" w:eastAsia="MS PGothic" w:hAnsi="Tahoma" w:cs="Tahoma"/>
          <w:i/>
          <w:iCs/>
          <w:color w:val="000000" w:themeColor="text1"/>
          <w:kern w:val="24"/>
        </w:rPr>
        <w:t xml:space="preserve">En </w:t>
      </w:r>
      <w:r w:rsidRPr="00844D17">
        <w:rPr>
          <w:rFonts w:ascii="Tahoma" w:eastAsia="MS PGothic" w:hAnsi="Tahoma" w:cs="Tahoma"/>
          <w:b/>
          <w:bCs/>
          <w:i/>
          <w:iCs/>
          <w:color w:val="000000" w:themeColor="text1"/>
          <w:kern w:val="24"/>
        </w:rPr>
        <w:t>línea tres</w:t>
      </w:r>
      <w:r w:rsidRPr="00844D17">
        <w:rPr>
          <w:rFonts w:ascii="Tahoma" w:eastAsia="MS PGothic" w:hAnsi="Tahoma" w:cs="Tahoma"/>
          <w:i/>
          <w:iCs/>
          <w:color w:val="000000" w:themeColor="text1"/>
          <w:kern w:val="24"/>
        </w:rPr>
        <w:t xml:space="preserve"> a la construcción de vivienda; </w:t>
      </w:r>
    </w:p>
    <w:p w:rsidR="00844D17" w:rsidRPr="00844D17" w:rsidRDefault="00844D17" w:rsidP="00491A70">
      <w:pPr>
        <w:pStyle w:val="NormalWeb"/>
        <w:spacing w:before="0" w:beforeAutospacing="0" w:after="0" w:afterAutospacing="0"/>
        <w:ind w:left="432"/>
        <w:jc w:val="both"/>
        <w:textAlignment w:val="baseline"/>
        <w:rPr>
          <w:rFonts w:ascii="Tahoma" w:hAnsi="Tahoma" w:cs="Tahoma"/>
        </w:rPr>
      </w:pPr>
      <w:r w:rsidRPr="00844D17">
        <w:rPr>
          <w:rFonts w:ascii="Tahoma" w:eastAsia="MS PGothic" w:hAnsi="Tahoma" w:cs="Tahoma"/>
          <w:b/>
          <w:bCs/>
          <w:i/>
          <w:iCs/>
          <w:color w:val="000000" w:themeColor="text1"/>
          <w:kern w:val="24"/>
        </w:rPr>
        <w:t xml:space="preserve">c) </w:t>
      </w:r>
      <w:r w:rsidRPr="00844D17">
        <w:rPr>
          <w:rFonts w:ascii="Tahoma" w:eastAsia="MS PGothic" w:hAnsi="Tahoma" w:cs="Tahoma"/>
          <w:i/>
          <w:iCs/>
          <w:color w:val="000000" w:themeColor="text1"/>
          <w:kern w:val="24"/>
        </w:rPr>
        <w:t xml:space="preserve">En </w:t>
      </w:r>
      <w:r w:rsidRPr="00844D17">
        <w:rPr>
          <w:rFonts w:ascii="Tahoma" w:eastAsia="MS PGothic" w:hAnsi="Tahoma" w:cs="Tahoma"/>
          <w:b/>
          <w:bCs/>
          <w:i/>
          <w:iCs/>
          <w:color w:val="000000" w:themeColor="text1"/>
          <w:kern w:val="24"/>
        </w:rPr>
        <w:t xml:space="preserve">línea cuatro </w:t>
      </w:r>
      <w:r w:rsidRPr="00844D17">
        <w:rPr>
          <w:rFonts w:ascii="Tahoma" w:eastAsia="MS PGothic" w:hAnsi="Tahoma" w:cs="Tahoma"/>
          <w:i/>
          <w:iCs/>
          <w:color w:val="000000" w:themeColor="text1"/>
          <w:kern w:val="24"/>
        </w:rPr>
        <w:t xml:space="preserve">a la reparación, ampliación o mejoras de habitaciones, y </w:t>
      </w:r>
    </w:p>
    <w:p w:rsidR="00844D17" w:rsidRPr="00844D17" w:rsidRDefault="00844D17" w:rsidP="00491A70">
      <w:pPr>
        <w:pStyle w:val="NormalWeb"/>
        <w:spacing w:before="0" w:beforeAutospacing="0" w:after="0" w:afterAutospacing="0"/>
        <w:ind w:left="432"/>
        <w:jc w:val="both"/>
        <w:textAlignment w:val="baseline"/>
        <w:rPr>
          <w:rFonts w:ascii="Tahoma" w:hAnsi="Tahoma" w:cs="Tahoma"/>
        </w:rPr>
      </w:pPr>
      <w:r w:rsidRPr="00844D17">
        <w:rPr>
          <w:rFonts w:ascii="Tahoma" w:eastAsia="MS PGothic" w:hAnsi="Tahoma" w:cs="Tahoma"/>
          <w:b/>
          <w:bCs/>
          <w:i/>
          <w:iCs/>
          <w:color w:val="000000" w:themeColor="text1"/>
          <w:kern w:val="24"/>
        </w:rPr>
        <w:t xml:space="preserve">d) </w:t>
      </w:r>
      <w:r w:rsidRPr="00844D17">
        <w:rPr>
          <w:rFonts w:ascii="Tahoma" w:eastAsia="MS PGothic" w:hAnsi="Tahoma" w:cs="Tahoma"/>
          <w:i/>
          <w:iCs/>
          <w:color w:val="000000" w:themeColor="text1"/>
          <w:kern w:val="24"/>
        </w:rPr>
        <w:t xml:space="preserve">En </w:t>
      </w:r>
      <w:r w:rsidRPr="00844D17">
        <w:rPr>
          <w:rFonts w:ascii="Tahoma" w:eastAsia="MS PGothic" w:hAnsi="Tahoma" w:cs="Tahoma"/>
          <w:b/>
          <w:bCs/>
          <w:i/>
          <w:iCs/>
          <w:color w:val="000000" w:themeColor="text1"/>
          <w:kern w:val="24"/>
        </w:rPr>
        <w:t xml:space="preserve">línea cinco </w:t>
      </w:r>
      <w:r w:rsidRPr="00844D17">
        <w:rPr>
          <w:rFonts w:ascii="Tahoma" w:eastAsia="MS PGothic" w:hAnsi="Tahoma" w:cs="Tahoma"/>
          <w:i/>
          <w:iCs/>
          <w:color w:val="000000" w:themeColor="text1"/>
          <w:kern w:val="24"/>
        </w:rPr>
        <w:t>al pago de pasivos adquiridos por cualquiera de los conceptos anteriores.</w:t>
      </w:r>
    </w:p>
    <w:p w:rsidR="00844D17" w:rsidRPr="00844D17" w:rsidRDefault="00844D17" w:rsidP="00491A70">
      <w:pPr>
        <w:pStyle w:val="NormalWeb"/>
        <w:spacing w:before="0" w:beforeAutospacing="0" w:after="0" w:afterAutospacing="0"/>
        <w:jc w:val="both"/>
        <w:textAlignment w:val="baseline"/>
        <w:rPr>
          <w:rFonts w:ascii="Tahoma" w:hAnsi="Tahoma" w:cs="Tahoma"/>
        </w:rPr>
      </w:pPr>
      <w:r w:rsidRPr="00844D17">
        <w:rPr>
          <w:rFonts w:ascii="Tahoma" w:eastAsia="MS PGothic" w:hAnsi="Tahoma" w:cs="Tahoma"/>
          <w:i/>
          <w:iCs/>
          <w:color w:val="000000" w:themeColor="text1"/>
          <w:kern w:val="24"/>
        </w:rPr>
        <w:t>…</w:t>
      </w:r>
    </w:p>
    <w:p w:rsidR="00844D17" w:rsidRDefault="00844D17" w:rsidP="00491A70">
      <w:pPr>
        <w:pStyle w:val="NormalWeb"/>
        <w:spacing w:before="0" w:beforeAutospacing="0" w:after="0" w:afterAutospacing="0"/>
        <w:jc w:val="both"/>
        <w:textAlignment w:val="baseline"/>
        <w:rPr>
          <w:rFonts w:ascii="Tahoma" w:eastAsia="MS PGothic" w:hAnsi="Tahoma" w:cs="Tahoma"/>
          <w:i/>
          <w:iCs/>
          <w:color w:val="000000" w:themeColor="text1"/>
          <w:kern w:val="24"/>
        </w:rPr>
      </w:pPr>
      <w:r w:rsidRPr="00844D17">
        <w:rPr>
          <w:rFonts w:ascii="Tahoma" w:eastAsia="MS PGothic" w:hAnsi="Tahoma" w:cs="Tahoma"/>
          <w:i/>
          <w:iCs/>
          <w:color w:val="000000" w:themeColor="text1"/>
          <w:kern w:val="24"/>
        </w:rPr>
        <w:t xml:space="preserve">Al pago de capital e intereses de las subcuentas de vivienda de los trabajadores en los términos de ley; </w:t>
      </w:r>
    </w:p>
    <w:p w:rsidR="00A20A63" w:rsidRDefault="00A20A63" w:rsidP="00491A70">
      <w:pPr>
        <w:pStyle w:val="NormalWeb"/>
        <w:spacing w:before="0" w:beforeAutospacing="0" w:after="0" w:afterAutospacing="0"/>
        <w:jc w:val="both"/>
        <w:textAlignment w:val="baseline"/>
        <w:rPr>
          <w:rFonts w:ascii="Tahoma" w:eastAsia="MS PGothic" w:hAnsi="Tahoma" w:cs="Tahoma"/>
          <w:i/>
          <w:iCs/>
          <w:color w:val="000000" w:themeColor="text1"/>
          <w:kern w:val="24"/>
        </w:rPr>
      </w:pPr>
    </w:p>
    <w:p w:rsidR="00A20A63" w:rsidRPr="00A20A63" w:rsidRDefault="00A20A63" w:rsidP="00491A70">
      <w:pPr>
        <w:pStyle w:val="NormalWeb"/>
        <w:spacing w:before="0" w:beforeAutospacing="0" w:after="0" w:afterAutospacing="0"/>
        <w:jc w:val="both"/>
        <w:textAlignment w:val="baseline"/>
        <w:rPr>
          <w:rFonts w:ascii="Tahoma" w:hAnsi="Tahoma" w:cs="Tahoma"/>
        </w:rPr>
      </w:pPr>
      <w:r w:rsidRPr="00A20A63">
        <w:rPr>
          <w:rFonts w:ascii="Tahoma" w:eastAsia="MS PGothic" w:hAnsi="Tahoma" w:cs="Tahoma"/>
          <w:b/>
          <w:bCs/>
          <w:i/>
          <w:iCs/>
          <w:color w:val="000000" w:themeColor="text1"/>
          <w:kern w:val="24"/>
        </w:rPr>
        <w:t>IV. a VI.  …</w:t>
      </w:r>
    </w:p>
    <w:p w:rsidR="00A20A63" w:rsidRDefault="00A20A63" w:rsidP="00491A70">
      <w:pPr>
        <w:pStyle w:val="NormalWeb"/>
        <w:spacing w:before="0" w:beforeAutospacing="0" w:after="0" w:afterAutospacing="0"/>
        <w:jc w:val="both"/>
        <w:textAlignment w:val="baseline"/>
        <w:rPr>
          <w:rFonts w:ascii="Tahoma" w:eastAsia="MS PGothic" w:hAnsi="Tahoma" w:cs="Tahoma"/>
          <w:b/>
          <w:bCs/>
          <w:i/>
          <w:iCs/>
          <w:color w:val="000000" w:themeColor="text1"/>
          <w:kern w:val="24"/>
        </w:rPr>
      </w:pPr>
      <w:r w:rsidRPr="00A20A63">
        <w:rPr>
          <w:rFonts w:ascii="Tahoma" w:eastAsia="MS PGothic" w:hAnsi="Tahoma" w:cs="Tahoma"/>
          <w:i/>
          <w:iCs/>
          <w:color w:val="000000" w:themeColor="text1"/>
          <w:kern w:val="24"/>
        </w:rPr>
        <w:t xml:space="preserve">Los contratos y las operaciones relacionados con los inmuebles a que se refiere este artículo, así como el desarrollo y ejecución de los conjuntos de habitaciones que se edifiquen con financiamiento del Instituto, </w:t>
      </w:r>
      <w:r w:rsidRPr="00A20A63">
        <w:rPr>
          <w:rFonts w:ascii="Tahoma" w:eastAsia="MS PGothic" w:hAnsi="Tahoma" w:cs="Tahoma"/>
          <w:b/>
          <w:bCs/>
          <w:i/>
          <w:iCs/>
          <w:color w:val="000000" w:themeColor="text1"/>
          <w:kern w:val="24"/>
        </w:rPr>
        <w:t xml:space="preserve">estarán exentos del pago de toda clase de impuestos, derechos o contribuciones de la Federación, de los Estados o del Distrito Federal </w:t>
      </w:r>
      <w:r w:rsidRPr="00A20A63">
        <w:rPr>
          <w:rFonts w:ascii="Tahoma" w:eastAsia="MS PGothic" w:hAnsi="Tahoma" w:cs="Tahoma"/>
          <w:i/>
          <w:iCs/>
          <w:color w:val="000000" w:themeColor="text1"/>
          <w:kern w:val="24"/>
        </w:rPr>
        <w:t xml:space="preserve">y, en su caso, el precio de venta a que se refiere el artículo 48 se tendrá como valor de avalúo de las habitaciones. El impuesto predial y los derechos por consumo de agua, así como las donaciones y equipamiento urbano se causarán y cumplirán en los términos de las disposiciones legales aplicables. </w:t>
      </w:r>
      <w:r w:rsidRPr="00A20A63">
        <w:rPr>
          <w:rFonts w:ascii="Tahoma" w:eastAsia="MS PGothic" w:hAnsi="Tahoma" w:cs="Tahoma"/>
          <w:b/>
          <w:bCs/>
          <w:i/>
          <w:iCs/>
          <w:color w:val="000000" w:themeColor="text1"/>
          <w:kern w:val="24"/>
        </w:rPr>
        <w:t>Tanto las garantías como las inscripciones correspondientes se ajustarán en los términos del artículo 44 sin que se cause impuesto o derecho alguno, ni deban efectuarse trámites de registro adicionales.</w:t>
      </w:r>
    </w:p>
    <w:p w:rsidR="00A20A63" w:rsidRPr="00A20A63" w:rsidRDefault="00A20A63" w:rsidP="00491A70">
      <w:pPr>
        <w:pStyle w:val="NormalWeb"/>
        <w:spacing w:before="0" w:beforeAutospacing="0" w:after="0" w:afterAutospacing="0"/>
        <w:jc w:val="both"/>
        <w:textAlignment w:val="baseline"/>
        <w:rPr>
          <w:rFonts w:ascii="Tahoma" w:hAnsi="Tahoma" w:cs="Tahoma"/>
        </w:rPr>
      </w:pPr>
    </w:p>
    <w:p w:rsidR="00A20A63" w:rsidRDefault="00A20A63" w:rsidP="00491A70">
      <w:pPr>
        <w:pStyle w:val="NormalWeb"/>
        <w:spacing w:before="0" w:beforeAutospacing="0" w:after="0" w:afterAutospacing="0"/>
        <w:jc w:val="both"/>
        <w:textAlignment w:val="baseline"/>
        <w:rPr>
          <w:rFonts w:ascii="Tahoma" w:eastAsia="MS PGothic" w:hAnsi="Tahoma" w:cs="Tahoma"/>
          <w:i/>
          <w:iCs/>
          <w:color w:val="000000" w:themeColor="text1"/>
          <w:kern w:val="24"/>
        </w:rPr>
      </w:pPr>
      <w:r w:rsidRPr="00A20A63">
        <w:rPr>
          <w:rFonts w:ascii="Tahoma" w:eastAsia="MS PGothic" w:hAnsi="Tahoma" w:cs="Tahoma"/>
          <w:i/>
          <w:iCs/>
          <w:color w:val="000000" w:themeColor="text1"/>
          <w:kern w:val="24"/>
        </w:rPr>
        <w:t>Los contratos y las operaciones a que se refiere el párrafo anterior, así como</w:t>
      </w:r>
      <w:r w:rsidRPr="00A20A63">
        <w:rPr>
          <w:rFonts w:ascii="Tahoma" w:eastAsia="MS PGothic" w:hAnsi="Tahoma" w:cs="Tahoma"/>
          <w:b/>
          <w:bCs/>
          <w:i/>
          <w:iCs/>
          <w:color w:val="000000" w:themeColor="text1"/>
          <w:kern w:val="24"/>
        </w:rPr>
        <w:t xml:space="preserve"> </w:t>
      </w:r>
      <w:r w:rsidRPr="00A20A63">
        <w:rPr>
          <w:rFonts w:ascii="Tahoma" w:eastAsia="MS PGothic" w:hAnsi="Tahoma" w:cs="Tahoma"/>
          <w:b/>
          <w:bCs/>
          <w:i/>
          <w:iCs/>
          <w:color w:val="000000" w:themeColor="text1"/>
          <w:kern w:val="24"/>
          <w:u w:val="single"/>
        </w:rPr>
        <w:t xml:space="preserve">la constitución del régimen de propiedad en condominio de los conjuntos que financie el Instituto podrán hacerse constar en </w:t>
      </w:r>
      <w:r w:rsidRPr="00A20A63">
        <w:rPr>
          <w:rFonts w:ascii="Tahoma" w:eastAsia="MS PGothic" w:hAnsi="Tahoma" w:cs="Tahoma"/>
          <w:b/>
          <w:bCs/>
          <w:i/>
          <w:iCs/>
          <w:color w:val="000000" w:themeColor="text1"/>
          <w:kern w:val="24"/>
          <w:highlight w:val="green"/>
          <w:u w:val="single"/>
        </w:rPr>
        <w:t xml:space="preserve">documentos privados, </w:t>
      </w:r>
      <w:r w:rsidRPr="00A20A63">
        <w:rPr>
          <w:rFonts w:ascii="Tahoma" w:eastAsia="MS PGothic" w:hAnsi="Tahoma" w:cs="Tahoma"/>
          <w:i/>
          <w:iCs/>
          <w:color w:val="000000" w:themeColor="text1"/>
          <w:kern w:val="24"/>
        </w:rPr>
        <w:t xml:space="preserve">corresponda, con la constancia del registrador sobre la autenticidad de las firmas y de la voluntad ante dos testigos, e inscribirse en el Registro Público de la Propiedad que de las partes. </w:t>
      </w:r>
    </w:p>
    <w:p w:rsidR="00A20A63" w:rsidRDefault="00A20A63" w:rsidP="00491A70">
      <w:pPr>
        <w:pStyle w:val="NormalWeb"/>
        <w:spacing w:before="0" w:beforeAutospacing="0" w:after="0" w:afterAutospacing="0"/>
        <w:jc w:val="both"/>
        <w:textAlignment w:val="baseline"/>
        <w:rPr>
          <w:rFonts w:ascii="Tahoma" w:eastAsia="MS PGothic" w:hAnsi="Tahoma" w:cs="Tahoma"/>
          <w:i/>
          <w:iCs/>
          <w:color w:val="000000" w:themeColor="text1"/>
          <w:kern w:val="24"/>
        </w:rPr>
      </w:pPr>
    </w:p>
    <w:p w:rsidR="00A20A63" w:rsidRDefault="00A20A63" w:rsidP="00491A70">
      <w:pPr>
        <w:pStyle w:val="NormalWeb"/>
        <w:spacing w:before="0" w:beforeAutospacing="0" w:after="0" w:afterAutospacing="0"/>
        <w:jc w:val="both"/>
        <w:textAlignment w:val="baseline"/>
        <w:rPr>
          <w:rFonts w:ascii="Tahoma" w:eastAsia="MS PGothic" w:hAnsi="Tahoma" w:cs="Tahoma"/>
          <w:i/>
          <w:iCs/>
          <w:color w:val="000000" w:themeColor="text1"/>
          <w:kern w:val="24"/>
        </w:rPr>
      </w:pPr>
    </w:p>
    <w:p w:rsidR="0049465C" w:rsidRDefault="0049465C" w:rsidP="00491A70">
      <w:pPr>
        <w:pStyle w:val="NormalWeb"/>
        <w:spacing w:before="0" w:beforeAutospacing="0" w:after="0" w:afterAutospacing="0"/>
        <w:jc w:val="both"/>
        <w:textAlignment w:val="baseline"/>
        <w:rPr>
          <w:rFonts w:ascii="Tahoma" w:eastAsia="MS PGothic" w:hAnsi="Tahoma" w:cs="Tahoma"/>
          <w:b/>
          <w:bCs/>
          <w:color w:val="000000" w:themeColor="text1"/>
          <w:kern w:val="24"/>
        </w:rPr>
      </w:pPr>
      <w:r w:rsidRPr="0049465C">
        <w:rPr>
          <w:rFonts w:ascii="Tahoma" w:eastAsia="MS PGothic" w:hAnsi="Tahoma" w:cs="Tahoma"/>
          <w:b/>
          <w:bCs/>
          <w:color w:val="000000" w:themeColor="text1"/>
          <w:kern w:val="24"/>
        </w:rPr>
        <w:lastRenderedPageBreak/>
        <w:t>Código Civil del Estado de México</w:t>
      </w:r>
    </w:p>
    <w:p w:rsidR="0049465C" w:rsidRPr="0049465C" w:rsidRDefault="0049465C" w:rsidP="00491A70">
      <w:pPr>
        <w:pStyle w:val="NormalWeb"/>
        <w:spacing w:before="0" w:beforeAutospacing="0" w:after="0" w:afterAutospacing="0"/>
        <w:jc w:val="both"/>
        <w:textAlignment w:val="baseline"/>
        <w:rPr>
          <w:rFonts w:ascii="Tahoma" w:hAnsi="Tahoma" w:cs="Tahoma"/>
        </w:rPr>
      </w:pPr>
    </w:p>
    <w:p w:rsidR="0049465C" w:rsidRPr="0049465C" w:rsidRDefault="0049465C" w:rsidP="00491A70">
      <w:pPr>
        <w:pStyle w:val="NormalWeb"/>
        <w:spacing w:before="77" w:beforeAutospacing="0" w:after="0" w:afterAutospacing="0"/>
        <w:jc w:val="both"/>
        <w:textAlignment w:val="baseline"/>
        <w:rPr>
          <w:rFonts w:ascii="Tahoma" w:hAnsi="Tahoma" w:cs="Tahoma"/>
        </w:rPr>
      </w:pPr>
      <w:r w:rsidRPr="0049465C">
        <w:rPr>
          <w:rFonts w:ascii="Tahoma" w:eastAsia="MS PGothic" w:hAnsi="Tahoma" w:cs="Tahoma"/>
          <w:b/>
          <w:bCs/>
          <w:i/>
          <w:iCs/>
          <w:color w:val="000000" w:themeColor="text1"/>
          <w:kern w:val="24"/>
        </w:rPr>
        <w:t xml:space="preserve">“Artículo 8.10.- </w:t>
      </w:r>
      <w:r w:rsidRPr="0049465C">
        <w:rPr>
          <w:rFonts w:ascii="Tahoma" w:eastAsia="MS PGothic" w:hAnsi="Tahoma" w:cs="Tahoma"/>
          <w:i/>
          <w:iCs/>
          <w:color w:val="000000" w:themeColor="text1"/>
          <w:kern w:val="24"/>
        </w:rPr>
        <w:t>Sólo se registrarán:</w:t>
      </w:r>
    </w:p>
    <w:p w:rsidR="0049465C" w:rsidRPr="0049465C" w:rsidRDefault="0049465C" w:rsidP="00491A70">
      <w:pPr>
        <w:pStyle w:val="NormalWeb"/>
        <w:spacing w:before="77" w:beforeAutospacing="0" w:after="0" w:afterAutospacing="0"/>
        <w:ind w:left="432" w:hanging="432"/>
        <w:jc w:val="both"/>
        <w:textAlignment w:val="baseline"/>
        <w:rPr>
          <w:rFonts w:ascii="Tahoma" w:hAnsi="Tahoma" w:cs="Tahoma"/>
        </w:rPr>
      </w:pPr>
      <w:r w:rsidRPr="0049465C">
        <w:rPr>
          <w:rFonts w:ascii="Tahoma" w:eastAsia="MS PGothic" w:hAnsi="Tahoma" w:cs="Tahoma"/>
          <w:b/>
          <w:bCs/>
          <w:i/>
          <w:iCs/>
          <w:color w:val="000000" w:themeColor="text1"/>
          <w:kern w:val="24"/>
        </w:rPr>
        <w:t>I.  Los testimonios de instrumentos notariales,</w:t>
      </w:r>
      <w:r w:rsidRPr="0049465C">
        <w:rPr>
          <w:rFonts w:ascii="Tahoma" w:eastAsia="MS PGothic" w:hAnsi="Tahoma" w:cs="Tahoma"/>
          <w:i/>
          <w:iCs/>
          <w:color w:val="000000" w:themeColor="text1"/>
          <w:kern w:val="24"/>
        </w:rPr>
        <w:t xml:space="preserve"> copias certificadas electrónicas, formatos precodificados u otros </w:t>
      </w:r>
      <w:r w:rsidRPr="0049465C">
        <w:rPr>
          <w:rFonts w:ascii="Tahoma" w:eastAsia="MS PGothic" w:hAnsi="Tahoma" w:cs="Tahoma"/>
          <w:b/>
          <w:bCs/>
          <w:i/>
          <w:iCs/>
          <w:color w:val="000000" w:themeColor="text1"/>
          <w:kern w:val="24"/>
        </w:rPr>
        <w:t>documentos auténticos</w:t>
      </w:r>
      <w:r w:rsidRPr="0049465C">
        <w:rPr>
          <w:rFonts w:ascii="Tahoma" w:eastAsia="MS PGothic" w:hAnsi="Tahoma" w:cs="Tahoma"/>
          <w:i/>
          <w:iCs/>
          <w:color w:val="000000" w:themeColor="text1"/>
          <w:kern w:val="24"/>
        </w:rPr>
        <w:t>;</w:t>
      </w:r>
    </w:p>
    <w:p w:rsidR="0049465C" w:rsidRPr="0049465C" w:rsidRDefault="0049465C" w:rsidP="00491A70">
      <w:pPr>
        <w:pStyle w:val="NormalWeb"/>
        <w:spacing w:before="77" w:beforeAutospacing="0" w:after="0" w:afterAutospacing="0"/>
        <w:ind w:left="432" w:hanging="432"/>
        <w:jc w:val="both"/>
        <w:textAlignment w:val="baseline"/>
        <w:rPr>
          <w:rFonts w:ascii="Tahoma" w:hAnsi="Tahoma" w:cs="Tahoma"/>
        </w:rPr>
      </w:pPr>
      <w:r w:rsidRPr="0049465C">
        <w:rPr>
          <w:rFonts w:ascii="Tahoma" w:eastAsia="MS PGothic" w:hAnsi="Tahoma" w:cs="Tahoma"/>
          <w:b/>
          <w:bCs/>
          <w:i/>
          <w:iCs/>
          <w:color w:val="000000" w:themeColor="text1"/>
          <w:kern w:val="24"/>
        </w:rPr>
        <w:t xml:space="preserve">II. </w:t>
      </w:r>
      <w:r w:rsidRPr="0049465C">
        <w:rPr>
          <w:rFonts w:ascii="Tahoma" w:eastAsia="MS PGothic" w:hAnsi="Tahoma" w:cs="Tahoma"/>
          <w:i/>
          <w:iCs/>
          <w:color w:val="000000" w:themeColor="text1"/>
          <w:kern w:val="24"/>
        </w:rPr>
        <w:t xml:space="preserve">Las </w:t>
      </w:r>
      <w:r w:rsidRPr="0049465C">
        <w:rPr>
          <w:rFonts w:ascii="Tahoma" w:eastAsia="MS PGothic" w:hAnsi="Tahoma" w:cs="Tahoma"/>
          <w:b/>
          <w:bCs/>
          <w:i/>
          <w:iCs/>
          <w:color w:val="000000" w:themeColor="text1"/>
          <w:kern w:val="24"/>
        </w:rPr>
        <w:t>resoluciones y providencias judiciales que así lo determinen</w:t>
      </w:r>
      <w:r w:rsidRPr="0049465C">
        <w:rPr>
          <w:rFonts w:ascii="Tahoma" w:eastAsia="MS PGothic" w:hAnsi="Tahoma" w:cs="Tahoma"/>
          <w:i/>
          <w:iCs/>
          <w:color w:val="000000" w:themeColor="text1"/>
          <w:kern w:val="24"/>
        </w:rPr>
        <w:t>, así como los demás títulos registrables sobre actos jurídicos de inmatriculación administrativa o que atribuyan o</w:t>
      </w:r>
      <w:r w:rsidRPr="0049465C">
        <w:rPr>
          <w:rFonts w:ascii="Tahoma" w:eastAsia="MS PGothic" w:hAnsi="Tahoma" w:cs="Tahoma"/>
          <w:b/>
          <w:bCs/>
          <w:i/>
          <w:iCs/>
          <w:color w:val="000000" w:themeColor="text1"/>
          <w:kern w:val="24"/>
        </w:rPr>
        <w:t xml:space="preserve"> transfieran el domino de un bien inmueble</w:t>
      </w:r>
      <w:r w:rsidRPr="0049465C">
        <w:rPr>
          <w:rFonts w:ascii="Tahoma" w:eastAsia="MS PGothic" w:hAnsi="Tahoma" w:cs="Tahoma"/>
          <w:i/>
          <w:iCs/>
          <w:color w:val="000000" w:themeColor="text1"/>
          <w:kern w:val="24"/>
        </w:rPr>
        <w:t>;</w:t>
      </w:r>
    </w:p>
    <w:p w:rsidR="0049465C" w:rsidRPr="0049465C" w:rsidRDefault="0049465C" w:rsidP="00491A70">
      <w:pPr>
        <w:pStyle w:val="NormalWeb"/>
        <w:spacing w:before="77" w:beforeAutospacing="0" w:after="0" w:afterAutospacing="0"/>
        <w:ind w:left="432" w:hanging="432"/>
        <w:jc w:val="both"/>
        <w:textAlignment w:val="baseline"/>
        <w:rPr>
          <w:rFonts w:ascii="Tahoma" w:hAnsi="Tahoma" w:cs="Tahoma"/>
        </w:rPr>
      </w:pPr>
      <w:r w:rsidRPr="0049465C">
        <w:rPr>
          <w:rFonts w:ascii="Tahoma" w:eastAsia="MS PGothic" w:hAnsi="Tahoma" w:cs="Tahoma"/>
          <w:b/>
          <w:bCs/>
          <w:i/>
          <w:iCs/>
          <w:color w:val="000000" w:themeColor="text1"/>
          <w:kern w:val="24"/>
        </w:rPr>
        <w:t xml:space="preserve">III. Los documentos privados </w:t>
      </w:r>
      <w:r w:rsidRPr="0049465C">
        <w:rPr>
          <w:rFonts w:ascii="Tahoma" w:eastAsia="MS PGothic" w:hAnsi="Tahoma" w:cs="Tahoma"/>
          <w:b/>
          <w:bCs/>
          <w:i/>
          <w:iCs/>
          <w:color w:val="000000" w:themeColor="text1"/>
          <w:kern w:val="24"/>
          <w:u w:val="single"/>
        </w:rPr>
        <w:t>no</w:t>
      </w:r>
      <w:r w:rsidRPr="0049465C">
        <w:rPr>
          <w:rFonts w:ascii="Tahoma" w:eastAsia="MS PGothic" w:hAnsi="Tahoma" w:cs="Tahoma"/>
          <w:b/>
          <w:bCs/>
          <w:i/>
          <w:iCs/>
          <w:color w:val="000000" w:themeColor="text1"/>
          <w:kern w:val="24"/>
        </w:rPr>
        <w:t xml:space="preserve"> traslativos de dominio de inmuebles </w:t>
      </w:r>
      <w:r w:rsidRPr="0049465C">
        <w:rPr>
          <w:rFonts w:ascii="Tahoma" w:eastAsia="MS PGothic" w:hAnsi="Tahoma" w:cs="Tahoma"/>
          <w:i/>
          <w:iCs/>
          <w:color w:val="000000" w:themeColor="text1"/>
          <w:kern w:val="24"/>
        </w:rPr>
        <w:t>que impliquen actos u operaciones jurídicas resultados válidos bajo esa forma con arreglo a la ley, siempre y cuando se hayan ratificado sus firmas ante Notario Público, o judicialmente;</w:t>
      </w:r>
    </w:p>
    <w:p w:rsidR="0049465C" w:rsidRPr="0049465C" w:rsidRDefault="0049465C" w:rsidP="00491A70">
      <w:pPr>
        <w:pStyle w:val="NormalWeb"/>
        <w:spacing w:before="77" w:beforeAutospacing="0" w:after="0" w:afterAutospacing="0"/>
        <w:ind w:left="432" w:hanging="432"/>
        <w:jc w:val="both"/>
        <w:textAlignment w:val="baseline"/>
        <w:rPr>
          <w:rFonts w:ascii="Tahoma" w:hAnsi="Tahoma" w:cs="Tahoma"/>
        </w:rPr>
      </w:pPr>
      <w:r w:rsidRPr="0049465C">
        <w:rPr>
          <w:rFonts w:ascii="Tahoma" w:eastAsia="MS PGothic" w:hAnsi="Tahoma" w:cs="Tahoma"/>
          <w:b/>
          <w:bCs/>
          <w:i/>
          <w:iCs/>
          <w:color w:val="000000" w:themeColor="text1"/>
          <w:kern w:val="24"/>
        </w:rPr>
        <w:t xml:space="preserve">IV. </w:t>
      </w:r>
      <w:r w:rsidRPr="0049465C">
        <w:rPr>
          <w:rFonts w:ascii="Tahoma" w:eastAsia="MS PGothic" w:hAnsi="Tahoma" w:cs="Tahoma"/>
          <w:i/>
          <w:iCs/>
          <w:color w:val="000000" w:themeColor="text1"/>
          <w:kern w:val="24"/>
        </w:rPr>
        <w:t>...</w:t>
      </w:r>
    </w:p>
    <w:p w:rsidR="0049465C" w:rsidRPr="0049465C" w:rsidRDefault="0049465C" w:rsidP="00491A70">
      <w:pPr>
        <w:pStyle w:val="NormalWeb"/>
        <w:spacing w:before="77" w:beforeAutospacing="0" w:after="0" w:afterAutospacing="0"/>
        <w:ind w:left="432" w:hanging="432"/>
        <w:jc w:val="both"/>
        <w:textAlignment w:val="baseline"/>
        <w:rPr>
          <w:rFonts w:ascii="Tahoma" w:hAnsi="Tahoma" w:cs="Tahoma"/>
        </w:rPr>
      </w:pPr>
      <w:r w:rsidRPr="0049465C">
        <w:rPr>
          <w:rFonts w:ascii="Tahoma" w:eastAsia="MS PGothic" w:hAnsi="Tahoma" w:cs="Tahoma"/>
          <w:i/>
          <w:iCs/>
          <w:color w:val="000000" w:themeColor="text1"/>
          <w:kern w:val="24"/>
        </w:rPr>
        <w:t>Nota: Las operaciones que realiza INFONAVIT son traslativas de dominio.</w:t>
      </w:r>
    </w:p>
    <w:p w:rsidR="00A20A63" w:rsidRPr="00A20A63" w:rsidRDefault="00A20A63" w:rsidP="00491A70">
      <w:pPr>
        <w:pStyle w:val="NormalWeb"/>
        <w:spacing w:before="0" w:beforeAutospacing="0" w:after="0" w:afterAutospacing="0"/>
        <w:jc w:val="both"/>
        <w:textAlignment w:val="baseline"/>
        <w:rPr>
          <w:rFonts w:ascii="Tahoma" w:hAnsi="Tahoma" w:cs="Tahoma"/>
        </w:rPr>
      </w:pPr>
    </w:p>
    <w:p w:rsidR="00A20A63" w:rsidRDefault="00A20A63" w:rsidP="00491A70">
      <w:pPr>
        <w:pStyle w:val="NormalWeb"/>
        <w:spacing w:before="0" w:beforeAutospacing="0" w:after="0" w:afterAutospacing="0"/>
        <w:jc w:val="both"/>
        <w:textAlignment w:val="baseline"/>
        <w:rPr>
          <w:rFonts w:ascii="Tahoma" w:hAnsi="Tahoma" w:cs="Tahoma"/>
        </w:rPr>
      </w:pPr>
    </w:p>
    <w:p w:rsidR="0049465C" w:rsidRPr="0049465C" w:rsidRDefault="0049465C" w:rsidP="00491A70">
      <w:pPr>
        <w:pStyle w:val="NormalWeb"/>
        <w:spacing w:before="0" w:beforeAutospacing="0" w:after="0" w:afterAutospacing="0"/>
        <w:jc w:val="both"/>
        <w:textAlignment w:val="baseline"/>
        <w:rPr>
          <w:rFonts w:ascii="Tahoma" w:hAnsi="Tahoma" w:cs="Tahoma"/>
          <w:b/>
        </w:rPr>
      </w:pPr>
      <w:r w:rsidRPr="0049465C">
        <w:rPr>
          <w:rFonts w:ascii="Tahoma" w:hAnsi="Tahoma" w:cs="Tahoma"/>
          <w:b/>
        </w:rPr>
        <w:t xml:space="preserve">4. CONSIDERACIONES REGISTRALES </w:t>
      </w:r>
    </w:p>
    <w:p w:rsidR="0049465C" w:rsidRDefault="0049465C" w:rsidP="00491A70">
      <w:pPr>
        <w:pStyle w:val="NormalWeb"/>
        <w:spacing w:before="0" w:beforeAutospacing="0" w:after="0" w:afterAutospacing="0"/>
        <w:jc w:val="both"/>
        <w:textAlignment w:val="baseline"/>
        <w:rPr>
          <w:rFonts w:ascii="Tahoma" w:hAnsi="Tahoma" w:cs="Tahoma"/>
        </w:rPr>
      </w:pPr>
    </w:p>
    <w:p w:rsidR="0049465C" w:rsidRPr="0049465C" w:rsidRDefault="0049465C" w:rsidP="00491A70">
      <w:pPr>
        <w:pStyle w:val="NormalWeb"/>
        <w:spacing w:before="0" w:beforeAutospacing="0" w:after="0" w:afterAutospacing="0"/>
        <w:jc w:val="both"/>
        <w:textAlignment w:val="baseline"/>
        <w:rPr>
          <w:rFonts w:ascii="Tahoma" w:hAnsi="Tahoma" w:cs="Tahoma"/>
        </w:rPr>
      </w:pPr>
      <w:r w:rsidRPr="0049465C">
        <w:rPr>
          <w:rFonts w:ascii="Tahoma" w:eastAsia="MS PGothic" w:hAnsi="Tahoma" w:cs="Tahoma"/>
          <w:b/>
          <w:bCs/>
          <w:color w:val="000000" w:themeColor="text1"/>
          <w:kern w:val="24"/>
        </w:rPr>
        <w:t>REGLAMENTO DEL REGISTRO PÚBLICO DE LA PROPIEDAD DEL ESTADO DE MÉXICO</w:t>
      </w:r>
    </w:p>
    <w:p w:rsidR="0049465C" w:rsidRDefault="0049465C" w:rsidP="00491A70">
      <w:pPr>
        <w:pStyle w:val="NormalWeb"/>
        <w:spacing w:before="77" w:beforeAutospacing="0" w:after="0" w:afterAutospacing="0"/>
        <w:jc w:val="both"/>
        <w:textAlignment w:val="baseline"/>
        <w:rPr>
          <w:rFonts w:ascii="Tahoma" w:eastAsia="MS PGothic" w:hAnsi="Tahoma" w:cs="Tahoma"/>
          <w:i/>
          <w:iCs/>
          <w:color w:val="000000" w:themeColor="text1"/>
          <w:kern w:val="24"/>
        </w:rPr>
      </w:pPr>
      <w:r w:rsidRPr="0049465C">
        <w:rPr>
          <w:rFonts w:ascii="Tahoma" w:eastAsia="MS PGothic" w:hAnsi="Tahoma" w:cs="Tahoma"/>
          <w:b/>
          <w:bCs/>
          <w:i/>
          <w:iCs/>
          <w:color w:val="000000" w:themeColor="text1"/>
          <w:kern w:val="24"/>
        </w:rPr>
        <w:t xml:space="preserve">“Artículo 40.- </w:t>
      </w:r>
      <w:r w:rsidRPr="0049465C">
        <w:rPr>
          <w:rFonts w:ascii="Tahoma" w:eastAsia="MS PGothic" w:hAnsi="Tahoma" w:cs="Tahoma"/>
          <w:i/>
          <w:iCs/>
          <w:color w:val="000000" w:themeColor="text1"/>
          <w:kern w:val="24"/>
        </w:rPr>
        <w:t>Está facultado para pedir el registro de un documento inscribible o anotable, el titular del derecho en él consignado, sus causahabientes, apoderados, representantes legales, el notario o corredor público que haya autorizado el acto y las diversas autoridades judiciales y administrativas federales. estatales y municipales, cuando así lo dispongan los ordenamientos legales.”</w:t>
      </w:r>
    </w:p>
    <w:p w:rsidR="0049465C" w:rsidRPr="0049465C" w:rsidRDefault="0049465C" w:rsidP="00491A70">
      <w:pPr>
        <w:pStyle w:val="NormalWeb"/>
        <w:spacing w:before="77" w:beforeAutospacing="0" w:after="0" w:afterAutospacing="0"/>
        <w:jc w:val="both"/>
        <w:textAlignment w:val="baseline"/>
        <w:rPr>
          <w:rFonts w:ascii="Tahoma" w:hAnsi="Tahoma" w:cs="Tahoma"/>
        </w:rPr>
      </w:pPr>
    </w:p>
    <w:p w:rsidR="0049465C" w:rsidRDefault="0049465C" w:rsidP="00491A70">
      <w:pPr>
        <w:pStyle w:val="NormalWeb"/>
        <w:spacing w:before="77" w:beforeAutospacing="0" w:after="0" w:afterAutospacing="0"/>
        <w:jc w:val="both"/>
        <w:textAlignment w:val="baseline"/>
        <w:rPr>
          <w:rFonts w:ascii="Tahoma" w:eastAsia="MS PGothic" w:hAnsi="Tahoma" w:cs="Tahoma"/>
          <w:i/>
          <w:iCs/>
          <w:color w:val="000000" w:themeColor="text1"/>
          <w:kern w:val="24"/>
        </w:rPr>
      </w:pPr>
      <w:r w:rsidRPr="0049465C">
        <w:rPr>
          <w:rFonts w:ascii="Tahoma" w:eastAsia="MS PGothic" w:hAnsi="Tahoma" w:cs="Tahoma"/>
          <w:b/>
          <w:bCs/>
          <w:i/>
          <w:iCs/>
          <w:color w:val="000000" w:themeColor="text1"/>
          <w:kern w:val="24"/>
        </w:rPr>
        <w:t xml:space="preserve">“Artículo 41.- </w:t>
      </w:r>
      <w:r w:rsidRPr="0049465C">
        <w:rPr>
          <w:rFonts w:ascii="Tahoma" w:eastAsia="MS PGothic" w:hAnsi="Tahoma" w:cs="Tahoma"/>
          <w:i/>
          <w:iCs/>
          <w:color w:val="000000" w:themeColor="text1"/>
          <w:kern w:val="24"/>
        </w:rPr>
        <w:t>Cualquier persona que se crea con interés legítimo para inscribir o anotar un documento y no sea de las señaladas en el presente Reglamento, deberá acudir al juez de primera instancia competente para que éste, con la intervención del Registrador y del titular del derecho consagrado en el documento que se pretende inscribir o anotar resuelva lo conducente.”</w:t>
      </w:r>
    </w:p>
    <w:p w:rsidR="0049465C" w:rsidRPr="0049465C" w:rsidRDefault="0049465C" w:rsidP="00491A70">
      <w:pPr>
        <w:pStyle w:val="NormalWeb"/>
        <w:spacing w:before="77" w:beforeAutospacing="0" w:after="0" w:afterAutospacing="0"/>
        <w:jc w:val="both"/>
        <w:textAlignment w:val="baseline"/>
        <w:rPr>
          <w:rFonts w:ascii="Tahoma" w:hAnsi="Tahoma" w:cs="Tahoma"/>
        </w:rPr>
      </w:pPr>
    </w:p>
    <w:p w:rsidR="0049465C" w:rsidRDefault="0049465C" w:rsidP="00491A70">
      <w:pPr>
        <w:pStyle w:val="NormalWeb"/>
        <w:spacing w:before="77" w:beforeAutospacing="0" w:after="0" w:afterAutospacing="0"/>
        <w:jc w:val="both"/>
        <w:textAlignment w:val="baseline"/>
        <w:rPr>
          <w:rFonts w:ascii="Tahoma" w:eastAsia="MS PGothic" w:hAnsi="Tahoma" w:cs="Tahoma"/>
          <w:b/>
          <w:bCs/>
          <w:i/>
          <w:iCs/>
          <w:color w:val="000000" w:themeColor="text1"/>
          <w:kern w:val="24"/>
        </w:rPr>
      </w:pPr>
      <w:r w:rsidRPr="0049465C">
        <w:rPr>
          <w:rFonts w:ascii="Tahoma" w:eastAsia="MS PGothic" w:hAnsi="Tahoma" w:cs="Tahoma"/>
          <w:b/>
          <w:bCs/>
          <w:i/>
          <w:iCs/>
          <w:color w:val="000000" w:themeColor="text1"/>
          <w:kern w:val="24"/>
        </w:rPr>
        <w:t>Artículo 46.- Para llevar a cabo una inscripción o anotación se requiere el consentimiento de su titular registral o bien, por orden de autoridad judicial o administrativa competente.</w:t>
      </w:r>
    </w:p>
    <w:p w:rsidR="0049465C" w:rsidRPr="0049465C" w:rsidRDefault="0049465C" w:rsidP="00491A70">
      <w:pPr>
        <w:pStyle w:val="NormalWeb"/>
        <w:spacing w:before="77" w:beforeAutospacing="0" w:after="0" w:afterAutospacing="0"/>
        <w:jc w:val="both"/>
        <w:textAlignment w:val="baseline"/>
        <w:rPr>
          <w:rFonts w:ascii="Tahoma" w:hAnsi="Tahoma" w:cs="Tahoma"/>
        </w:rPr>
      </w:pPr>
    </w:p>
    <w:p w:rsidR="0049465C" w:rsidRPr="0049465C" w:rsidRDefault="0049465C" w:rsidP="00491A70">
      <w:pPr>
        <w:pStyle w:val="NormalWeb"/>
        <w:spacing w:before="77" w:beforeAutospacing="0" w:after="0" w:afterAutospacing="0"/>
        <w:jc w:val="both"/>
        <w:textAlignment w:val="baseline"/>
        <w:rPr>
          <w:rFonts w:ascii="Tahoma" w:hAnsi="Tahoma" w:cs="Tahoma"/>
        </w:rPr>
      </w:pPr>
      <w:r w:rsidRPr="0049465C">
        <w:rPr>
          <w:rFonts w:ascii="Tahoma" w:eastAsia="MS PGothic" w:hAnsi="Tahoma" w:cs="Tahoma"/>
          <w:b/>
          <w:bCs/>
          <w:i/>
          <w:iCs/>
          <w:color w:val="000000" w:themeColor="text1"/>
          <w:kern w:val="24"/>
        </w:rPr>
        <w:t xml:space="preserve">“Artículo 47.- </w:t>
      </w:r>
      <w:r w:rsidRPr="0049465C">
        <w:rPr>
          <w:rFonts w:ascii="Tahoma" w:eastAsia="MS PGothic" w:hAnsi="Tahoma" w:cs="Tahoma"/>
          <w:i/>
          <w:iCs/>
          <w:color w:val="000000" w:themeColor="text1"/>
          <w:kern w:val="24"/>
        </w:rPr>
        <w:t>La inscripción o asiento registral de un documento conforme a las disposiciones de este Reglamento, dará publicidad a los actos jurídicos en ellos consignados para que surtan efectos contra terceros.”</w:t>
      </w:r>
    </w:p>
    <w:p w:rsidR="0049465C" w:rsidRPr="00844D17" w:rsidRDefault="0049465C" w:rsidP="00491A70">
      <w:pPr>
        <w:pStyle w:val="NormalWeb"/>
        <w:spacing w:before="0" w:beforeAutospacing="0" w:after="0" w:afterAutospacing="0"/>
        <w:jc w:val="both"/>
        <w:textAlignment w:val="baseline"/>
        <w:rPr>
          <w:rFonts w:ascii="Tahoma" w:hAnsi="Tahoma" w:cs="Tahoma"/>
        </w:rPr>
      </w:pPr>
    </w:p>
    <w:p w:rsidR="00844D17" w:rsidRPr="001F45E9" w:rsidRDefault="001F45E9" w:rsidP="00491A70">
      <w:pPr>
        <w:spacing w:before="77" w:after="0" w:line="240" w:lineRule="auto"/>
        <w:ind w:left="562" w:hanging="562"/>
        <w:jc w:val="both"/>
        <w:textAlignment w:val="baseline"/>
        <w:rPr>
          <w:rFonts w:ascii="Tahoma" w:eastAsia="MS PGothic" w:hAnsi="Tahoma" w:cs="Tahoma"/>
          <w:b/>
          <w:bCs/>
          <w:iCs/>
          <w:color w:val="000000" w:themeColor="text1"/>
          <w:kern w:val="24"/>
          <w:sz w:val="24"/>
          <w:szCs w:val="24"/>
          <w:lang w:eastAsia="es-MX"/>
        </w:rPr>
      </w:pPr>
      <w:r w:rsidRPr="001F45E9">
        <w:rPr>
          <w:rFonts w:ascii="Tahoma" w:eastAsia="MS PGothic" w:hAnsi="Tahoma" w:cs="Tahoma"/>
          <w:b/>
          <w:bCs/>
          <w:iCs/>
          <w:color w:val="000000" w:themeColor="text1"/>
          <w:kern w:val="24"/>
          <w:sz w:val="24"/>
          <w:szCs w:val="24"/>
          <w:lang w:eastAsia="es-MX"/>
        </w:rPr>
        <w:lastRenderedPageBreak/>
        <w:t>5. PROBLEMÁTICA</w:t>
      </w:r>
    </w:p>
    <w:p w:rsidR="001F45E9" w:rsidRDefault="001F45E9" w:rsidP="00491A70">
      <w:pPr>
        <w:spacing w:before="77" w:after="0" w:line="240" w:lineRule="auto"/>
        <w:ind w:left="562" w:hanging="562"/>
        <w:jc w:val="both"/>
        <w:textAlignment w:val="baseline"/>
        <w:rPr>
          <w:rFonts w:ascii="Tahoma" w:eastAsia="MS PGothic" w:hAnsi="Tahoma" w:cs="Tahoma"/>
          <w:bCs/>
          <w:iCs/>
          <w:color w:val="000000" w:themeColor="text1"/>
          <w:kern w:val="24"/>
          <w:sz w:val="24"/>
          <w:szCs w:val="24"/>
          <w:lang w:eastAsia="es-MX"/>
        </w:rPr>
      </w:pPr>
    </w:p>
    <w:p w:rsidR="001F45E9" w:rsidRDefault="001F45E9" w:rsidP="00491A70">
      <w:pPr>
        <w:pStyle w:val="NormalWeb"/>
        <w:spacing w:before="77" w:beforeAutospacing="0" w:after="0" w:afterAutospacing="0"/>
        <w:jc w:val="both"/>
        <w:textAlignment w:val="baseline"/>
        <w:rPr>
          <w:rFonts w:ascii="Tahoma" w:eastAsia="MS PGothic" w:hAnsi="Tahoma" w:cs="Tahoma"/>
          <w:b/>
          <w:bCs/>
          <w:color w:val="000000" w:themeColor="text1"/>
          <w:kern w:val="24"/>
          <w:szCs w:val="32"/>
        </w:rPr>
      </w:pPr>
      <w:r w:rsidRPr="001F45E9">
        <w:rPr>
          <w:rFonts w:ascii="Tahoma" w:eastAsia="MS PGothic" w:hAnsi="Tahoma" w:cs="Tahoma"/>
          <w:color w:val="000000" w:themeColor="text1"/>
          <w:kern w:val="24"/>
          <w:szCs w:val="32"/>
        </w:rPr>
        <w:t xml:space="preserve">No obstante que existen disposiciones vigentes en la Ley del Instituto del Fondo Nacional de la Vivienda para los Trabajadores </w:t>
      </w:r>
      <w:r w:rsidRPr="001F45E9">
        <w:rPr>
          <w:rFonts w:ascii="Tahoma" w:eastAsia="MS PGothic" w:hAnsi="Tahoma" w:cs="Tahoma"/>
          <w:b/>
          <w:bCs/>
          <w:color w:val="000000" w:themeColor="text1"/>
          <w:kern w:val="24"/>
          <w:szCs w:val="32"/>
        </w:rPr>
        <w:t>(artículo 42 penúltimo párrafo)</w:t>
      </w:r>
      <w:r w:rsidRPr="001F45E9">
        <w:rPr>
          <w:rFonts w:ascii="Tahoma" w:eastAsia="MS PGothic" w:hAnsi="Tahoma" w:cs="Tahoma"/>
          <w:color w:val="000000" w:themeColor="text1"/>
          <w:kern w:val="24"/>
          <w:szCs w:val="32"/>
        </w:rPr>
        <w:t xml:space="preserve">, para la constitución del régimen de propiedad en condominio de los conjuntos que </w:t>
      </w:r>
      <w:r w:rsidRPr="001F45E9">
        <w:rPr>
          <w:rFonts w:ascii="Tahoma" w:eastAsia="MS PGothic" w:hAnsi="Tahoma" w:cs="Tahoma"/>
          <w:b/>
          <w:bCs/>
          <w:color w:val="000000" w:themeColor="text1"/>
          <w:kern w:val="24"/>
          <w:szCs w:val="32"/>
        </w:rPr>
        <w:t>financie mediante la formalización de documentos privados</w:t>
      </w:r>
      <w:r w:rsidRPr="001F45E9">
        <w:rPr>
          <w:rFonts w:ascii="Tahoma" w:eastAsia="MS PGothic" w:hAnsi="Tahoma" w:cs="Tahoma"/>
          <w:color w:val="000000" w:themeColor="text1"/>
          <w:kern w:val="24"/>
          <w:szCs w:val="32"/>
        </w:rPr>
        <w:t xml:space="preserve">, ante dos testigos, </w:t>
      </w:r>
      <w:r w:rsidRPr="001F45E9">
        <w:rPr>
          <w:rFonts w:ascii="Tahoma" w:eastAsia="MS PGothic" w:hAnsi="Tahoma" w:cs="Tahoma"/>
          <w:b/>
          <w:bCs/>
          <w:color w:val="000000" w:themeColor="text1"/>
          <w:kern w:val="24"/>
          <w:szCs w:val="32"/>
        </w:rPr>
        <w:t>éstos no se han logrado inscribir en las oficinas registrales del Instituto de la Función Registral del Estado de México, ya que dicho Instituto Registral no tiene un criterio homogéneo para atender estos casos</w:t>
      </w:r>
      <w:r w:rsidRPr="001F45E9">
        <w:rPr>
          <w:rFonts w:ascii="Tahoma" w:eastAsia="MS PGothic" w:hAnsi="Tahoma" w:cs="Tahoma"/>
          <w:color w:val="000000" w:themeColor="text1"/>
          <w:kern w:val="24"/>
          <w:szCs w:val="32"/>
        </w:rPr>
        <w:t xml:space="preserve">, lo que ha impedido, entre otros aspectos, se emita la </w:t>
      </w:r>
      <w:r w:rsidRPr="001F45E9">
        <w:rPr>
          <w:rFonts w:ascii="Tahoma" w:eastAsia="MS PGothic" w:hAnsi="Tahoma" w:cs="Tahoma"/>
          <w:b/>
          <w:bCs/>
          <w:color w:val="000000" w:themeColor="text1"/>
          <w:kern w:val="24"/>
          <w:szCs w:val="32"/>
        </w:rPr>
        <w:t xml:space="preserve">constancia del registrador sobre la autenticidad de las firmas y de la voluntad de las partes. </w:t>
      </w:r>
    </w:p>
    <w:p w:rsidR="001F45E9" w:rsidRPr="001F45E9" w:rsidRDefault="001F45E9" w:rsidP="00491A70">
      <w:pPr>
        <w:pStyle w:val="NormalWeb"/>
        <w:spacing w:before="77" w:beforeAutospacing="0" w:after="0" w:afterAutospacing="0"/>
        <w:jc w:val="both"/>
        <w:textAlignment w:val="baseline"/>
        <w:rPr>
          <w:rFonts w:ascii="Tahoma" w:hAnsi="Tahoma" w:cs="Tahoma"/>
          <w:sz w:val="20"/>
        </w:rPr>
      </w:pPr>
    </w:p>
    <w:p w:rsidR="001F45E9" w:rsidRDefault="001F45E9" w:rsidP="00491A70">
      <w:pPr>
        <w:pStyle w:val="NormalWeb"/>
        <w:spacing w:before="77" w:beforeAutospacing="0" w:after="0" w:afterAutospacing="0"/>
        <w:jc w:val="both"/>
        <w:textAlignment w:val="baseline"/>
        <w:rPr>
          <w:rFonts w:ascii="Tahoma" w:eastAsia="MS PGothic" w:hAnsi="Tahoma" w:cs="Tahoma"/>
          <w:color w:val="000000" w:themeColor="text1"/>
          <w:kern w:val="24"/>
          <w:szCs w:val="32"/>
        </w:rPr>
      </w:pPr>
      <w:r w:rsidRPr="001F45E9">
        <w:rPr>
          <w:rFonts w:ascii="Tahoma" w:eastAsia="MS PGothic" w:hAnsi="Tahoma" w:cs="Tahoma"/>
          <w:color w:val="000000" w:themeColor="text1"/>
          <w:kern w:val="24"/>
          <w:szCs w:val="32"/>
        </w:rPr>
        <w:t>Aunado a lo anterior</w:t>
      </w:r>
      <w:r w:rsidRPr="001F45E9">
        <w:rPr>
          <w:rFonts w:ascii="Tahoma" w:eastAsia="MS PGothic" w:hAnsi="Tahoma" w:cs="Tahoma"/>
          <w:b/>
          <w:bCs/>
          <w:color w:val="000000" w:themeColor="text1"/>
          <w:kern w:val="24"/>
          <w:szCs w:val="32"/>
        </w:rPr>
        <w:t>, no podemos retrotraer la ley que estaba vigente antes del año 2002, que permitía la habilitación de Registradores Itinerantes para los tramites de validación e inscripción de documentos privados</w:t>
      </w:r>
      <w:r w:rsidRPr="001F45E9">
        <w:rPr>
          <w:rFonts w:ascii="Tahoma" w:eastAsia="MS PGothic" w:hAnsi="Tahoma" w:cs="Tahoma"/>
          <w:color w:val="000000" w:themeColor="text1"/>
          <w:kern w:val="24"/>
          <w:szCs w:val="32"/>
        </w:rPr>
        <w:t>. Por lo expuesto estimamos de que los instrumentos privados son inoperables desde el punto de vista registral en el Estado de México.</w:t>
      </w:r>
    </w:p>
    <w:p w:rsidR="001F45E9" w:rsidRPr="001F45E9" w:rsidRDefault="001F45E9" w:rsidP="00491A70">
      <w:pPr>
        <w:pStyle w:val="NormalWeb"/>
        <w:spacing w:before="77" w:beforeAutospacing="0" w:after="0" w:afterAutospacing="0"/>
        <w:jc w:val="both"/>
        <w:textAlignment w:val="baseline"/>
        <w:rPr>
          <w:rFonts w:ascii="Tahoma" w:hAnsi="Tahoma" w:cs="Tahoma"/>
          <w:sz w:val="20"/>
        </w:rPr>
      </w:pPr>
    </w:p>
    <w:p w:rsidR="001F45E9" w:rsidRDefault="001F45E9" w:rsidP="00491A70">
      <w:pPr>
        <w:pStyle w:val="NormalWeb"/>
        <w:spacing w:before="77" w:beforeAutospacing="0" w:after="0" w:afterAutospacing="0"/>
        <w:jc w:val="both"/>
        <w:textAlignment w:val="baseline"/>
        <w:rPr>
          <w:rFonts w:ascii="Tahoma" w:eastAsia="MS PGothic" w:hAnsi="Tahoma" w:cs="Tahoma"/>
          <w:b/>
          <w:bCs/>
          <w:color w:val="000000" w:themeColor="text1"/>
          <w:kern w:val="24"/>
          <w:szCs w:val="32"/>
        </w:rPr>
      </w:pPr>
      <w:r w:rsidRPr="001F45E9">
        <w:rPr>
          <w:rFonts w:ascii="Tahoma" w:eastAsia="MS PGothic" w:hAnsi="Tahoma" w:cs="Tahoma"/>
          <w:color w:val="000000" w:themeColor="text1"/>
          <w:kern w:val="24"/>
          <w:szCs w:val="32"/>
        </w:rPr>
        <w:t xml:space="preserve">Por lo que respecta a los Fideicomisos se considera que el mecanismo más ágil para cerrarlos o extinguirlos, es la escrituración de las viviendas a favor del Instituto </w:t>
      </w:r>
      <w:r w:rsidRPr="001F45E9">
        <w:rPr>
          <w:rFonts w:ascii="Tahoma" w:eastAsia="MS PGothic" w:hAnsi="Tahoma" w:cs="Tahoma"/>
          <w:b/>
          <w:bCs/>
          <w:color w:val="000000" w:themeColor="text1"/>
          <w:kern w:val="24"/>
          <w:szCs w:val="32"/>
        </w:rPr>
        <w:t>y analizar que viviendas de cada fideicomiso pueden escriturarse a los acreditados (Crédito Liquidado o al corriente en sus pagos y que gocen de la posesión del inmueble).</w:t>
      </w:r>
    </w:p>
    <w:p w:rsidR="001F45E9" w:rsidRDefault="001F45E9" w:rsidP="00491A70">
      <w:pPr>
        <w:pStyle w:val="NormalWeb"/>
        <w:spacing w:before="77" w:beforeAutospacing="0" w:after="0" w:afterAutospacing="0"/>
        <w:jc w:val="both"/>
        <w:textAlignment w:val="baseline"/>
        <w:rPr>
          <w:rFonts w:ascii="Tahoma" w:eastAsia="MS PGothic" w:hAnsi="Tahoma" w:cs="Tahoma"/>
          <w:b/>
          <w:bCs/>
          <w:color w:val="000000" w:themeColor="text1"/>
          <w:kern w:val="24"/>
          <w:szCs w:val="32"/>
        </w:rPr>
      </w:pPr>
    </w:p>
    <w:p w:rsidR="001F45E9" w:rsidRDefault="001F45E9" w:rsidP="00491A70">
      <w:pPr>
        <w:pStyle w:val="NormalWeb"/>
        <w:spacing w:before="77" w:beforeAutospacing="0" w:after="0" w:afterAutospacing="0"/>
        <w:jc w:val="both"/>
        <w:textAlignment w:val="baseline"/>
        <w:rPr>
          <w:rFonts w:ascii="Tahoma" w:eastAsia="MS PGothic" w:hAnsi="Tahoma" w:cs="Tahoma"/>
          <w:color w:val="000000" w:themeColor="text1"/>
          <w:kern w:val="24"/>
          <w:szCs w:val="32"/>
        </w:rPr>
      </w:pPr>
      <w:r w:rsidRPr="001F45E9">
        <w:rPr>
          <w:rFonts w:ascii="Tahoma" w:eastAsia="MS PGothic" w:hAnsi="Tahoma" w:cs="Tahoma"/>
          <w:color w:val="000000" w:themeColor="text1"/>
          <w:kern w:val="24"/>
          <w:szCs w:val="32"/>
        </w:rPr>
        <w:t>Sin embargo, se han encontrado diversas causas por las que los fideicomisos siguen abiertos, entre las que se ubican:</w:t>
      </w:r>
    </w:p>
    <w:p w:rsidR="001F45E9" w:rsidRPr="001F45E9" w:rsidRDefault="001F45E9" w:rsidP="00491A70">
      <w:pPr>
        <w:pStyle w:val="NormalWeb"/>
        <w:spacing w:before="77" w:beforeAutospacing="0" w:after="0" w:afterAutospacing="0"/>
        <w:jc w:val="both"/>
        <w:textAlignment w:val="baseline"/>
        <w:rPr>
          <w:rFonts w:ascii="Tahoma" w:eastAsia="MS PGothic" w:hAnsi="Tahoma" w:cs="Tahoma"/>
          <w:color w:val="000000" w:themeColor="text1"/>
          <w:kern w:val="24"/>
          <w:szCs w:val="32"/>
        </w:rPr>
      </w:pPr>
    </w:p>
    <w:p w:rsidR="001F45E9" w:rsidRPr="001F45E9" w:rsidRDefault="001F45E9" w:rsidP="00491A70">
      <w:pPr>
        <w:pStyle w:val="NormalWeb"/>
        <w:numPr>
          <w:ilvl w:val="0"/>
          <w:numId w:val="13"/>
        </w:numPr>
        <w:spacing w:before="77" w:beforeAutospacing="0" w:after="0" w:afterAutospacing="0"/>
        <w:jc w:val="both"/>
        <w:textAlignment w:val="baseline"/>
        <w:rPr>
          <w:rFonts w:ascii="Tahoma" w:eastAsia="MS PGothic" w:hAnsi="Tahoma" w:cs="Tahoma"/>
          <w:color w:val="000000" w:themeColor="text1"/>
          <w:kern w:val="24"/>
          <w:szCs w:val="32"/>
        </w:rPr>
      </w:pPr>
      <w:r w:rsidRPr="001F45E9">
        <w:rPr>
          <w:rFonts w:ascii="Tahoma" w:eastAsia="MS PGothic" w:hAnsi="Tahoma" w:cs="Tahoma"/>
          <w:color w:val="000000" w:themeColor="text1"/>
          <w:kern w:val="24"/>
          <w:szCs w:val="32"/>
        </w:rPr>
        <w:t>No se concluyó el proceso de escrituración y quedaron viviendas pendientes de escriturar a los acreditados en el Fideicomiso.</w:t>
      </w:r>
    </w:p>
    <w:p w:rsidR="001F45E9" w:rsidRPr="001F45E9" w:rsidRDefault="001F45E9" w:rsidP="00491A70">
      <w:pPr>
        <w:pStyle w:val="NormalWeb"/>
        <w:numPr>
          <w:ilvl w:val="0"/>
          <w:numId w:val="13"/>
        </w:numPr>
        <w:spacing w:before="77" w:beforeAutospacing="0" w:after="0" w:afterAutospacing="0"/>
        <w:jc w:val="both"/>
        <w:textAlignment w:val="baseline"/>
        <w:rPr>
          <w:rFonts w:ascii="Tahoma" w:eastAsia="MS PGothic" w:hAnsi="Tahoma" w:cs="Tahoma"/>
          <w:color w:val="000000" w:themeColor="text1"/>
          <w:kern w:val="24"/>
          <w:szCs w:val="32"/>
        </w:rPr>
      </w:pPr>
      <w:r w:rsidRPr="001F45E9">
        <w:rPr>
          <w:rFonts w:ascii="Tahoma" w:eastAsia="MS PGothic" w:hAnsi="Tahoma" w:cs="Tahoma"/>
          <w:color w:val="000000" w:themeColor="text1"/>
          <w:kern w:val="24"/>
          <w:szCs w:val="32"/>
        </w:rPr>
        <w:t>Se realizaron substituciones de créditos en el sistema del INFONAVIT que no se reflejaron en el Fideicomiso.</w:t>
      </w:r>
    </w:p>
    <w:p w:rsidR="001F45E9" w:rsidRPr="001F45E9" w:rsidRDefault="001F45E9" w:rsidP="00491A70">
      <w:pPr>
        <w:pStyle w:val="NormalWeb"/>
        <w:numPr>
          <w:ilvl w:val="0"/>
          <w:numId w:val="13"/>
        </w:numPr>
        <w:spacing w:before="77" w:beforeAutospacing="0" w:after="0" w:afterAutospacing="0"/>
        <w:jc w:val="both"/>
        <w:textAlignment w:val="baseline"/>
        <w:rPr>
          <w:rFonts w:ascii="Tahoma" w:eastAsia="MS PGothic" w:hAnsi="Tahoma" w:cs="Tahoma"/>
          <w:color w:val="000000" w:themeColor="text1"/>
          <w:kern w:val="24"/>
          <w:szCs w:val="32"/>
        </w:rPr>
      </w:pPr>
      <w:r w:rsidRPr="001F45E9">
        <w:rPr>
          <w:rFonts w:ascii="Tahoma" w:eastAsia="MS PGothic" w:hAnsi="Tahoma" w:cs="Tahoma"/>
          <w:color w:val="000000" w:themeColor="text1"/>
          <w:kern w:val="24"/>
          <w:szCs w:val="32"/>
        </w:rPr>
        <w:t>Viviendas invadidas.</w:t>
      </w:r>
    </w:p>
    <w:p w:rsidR="001F45E9" w:rsidRDefault="001F45E9" w:rsidP="00491A70">
      <w:pPr>
        <w:pStyle w:val="NormalWeb"/>
        <w:numPr>
          <w:ilvl w:val="0"/>
          <w:numId w:val="13"/>
        </w:numPr>
        <w:spacing w:before="77" w:beforeAutospacing="0" w:after="0" w:afterAutospacing="0"/>
        <w:jc w:val="both"/>
        <w:textAlignment w:val="baseline"/>
        <w:rPr>
          <w:rFonts w:ascii="Tahoma" w:eastAsia="MS PGothic" w:hAnsi="Tahoma" w:cs="Tahoma"/>
          <w:color w:val="000000" w:themeColor="text1"/>
          <w:kern w:val="24"/>
          <w:szCs w:val="32"/>
        </w:rPr>
      </w:pPr>
      <w:r w:rsidRPr="001F45E9">
        <w:rPr>
          <w:rFonts w:ascii="Tahoma" w:eastAsia="MS PGothic" w:hAnsi="Tahoma" w:cs="Tahoma"/>
          <w:color w:val="000000" w:themeColor="text1"/>
          <w:kern w:val="24"/>
          <w:szCs w:val="32"/>
        </w:rPr>
        <w:t>Viviendas abandonadas.</w:t>
      </w:r>
    </w:p>
    <w:p w:rsidR="001F45E9" w:rsidRDefault="001F45E9" w:rsidP="00491A70">
      <w:pPr>
        <w:pStyle w:val="NormalWeb"/>
        <w:spacing w:before="77" w:beforeAutospacing="0" w:after="0" w:afterAutospacing="0"/>
        <w:jc w:val="both"/>
        <w:textAlignment w:val="baseline"/>
        <w:rPr>
          <w:rFonts w:ascii="Tahoma" w:eastAsia="MS PGothic" w:hAnsi="Tahoma" w:cs="Tahoma"/>
          <w:color w:val="000000" w:themeColor="text1"/>
          <w:kern w:val="24"/>
          <w:szCs w:val="32"/>
        </w:rPr>
      </w:pPr>
    </w:p>
    <w:p w:rsidR="001F45E9" w:rsidRPr="001F45E9" w:rsidRDefault="001F45E9" w:rsidP="00491A70">
      <w:pPr>
        <w:pStyle w:val="NormalWeb"/>
        <w:spacing w:before="77" w:beforeAutospacing="0" w:after="0" w:afterAutospacing="0"/>
        <w:jc w:val="both"/>
        <w:textAlignment w:val="baseline"/>
        <w:rPr>
          <w:rFonts w:ascii="Tahoma" w:eastAsia="MS PGothic" w:hAnsi="Tahoma" w:cs="Tahoma"/>
          <w:color w:val="000000" w:themeColor="text1"/>
          <w:kern w:val="24"/>
          <w:szCs w:val="32"/>
        </w:rPr>
      </w:pPr>
      <w:r w:rsidRPr="001F45E9">
        <w:rPr>
          <w:rFonts w:ascii="Tahoma" w:eastAsia="MS PGothic" w:hAnsi="Tahoma" w:cs="Tahoma"/>
          <w:color w:val="000000" w:themeColor="text1"/>
          <w:kern w:val="24"/>
          <w:szCs w:val="32"/>
        </w:rPr>
        <w:t>De la Ley INFONAVIT se deberá abrogar el segundo párrafo del artículo 42 fracción VI, en virtud de que en el Estado de México no se permite la inscripción de documentos privados que sean traslativos de dominio de inmuebles.</w:t>
      </w:r>
    </w:p>
    <w:p w:rsidR="001F45E9" w:rsidRDefault="001F45E9" w:rsidP="00491A70">
      <w:pPr>
        <w:pStyle w:val="NormalWeb"/>
        <w:spacing w:before="77" w:beforeAutospacing="0" w:after="0" w:afterAutospacing="0"/>
        <w:jc w:val="both"/>
        <w:textAlignment w:val="baseline"/>
        <w:rPr>
          <w:rFonts w:ascii="Tahoma" w:eastAsia="MS PGothic" w:hAnsi="Tahoma" w:cs="Tahoma"/>
          <w:color w:val="000000" w:themeColor="text1"/>
          <w:kern w:val="24"/>
          <w:szCs w:val="32"/>
        </w:rPr>
      </w:pPr>
      <w:r>
        <w:rPr>
          <w:rFonts w:ascii="Tahoma" w:eastAsia="MS PGothic" w:hAnsi="Tahoma" w:cs="Tahoma"/>
          <w:color w:val="000000" w:themeColor="text1"/>
          <w:kern w:val="24"/>
          <w:szCs w:val="32"/>
        </w:rPr>
        <w:t>Articulo 42. …</w:t>
      </w:r>
    </w:p>
    <w:p w:rsidR="00A878CC" w:rsidRDefault="00A878CC" w:rsidP="00491A70">
      <w:pPr>
        <w:pStyle w:val="NormalWeb"/>
        <w:spacing w:before="77" w:beforeAutospacing="0" w:after="0" w:afterAutospacing="0"/>
        <w:jc w:val="both"/>
        <w:textAlignment w:val="baseline"/>
        <w:rPr>
          <w:rFonts w:ascii="Tahoma" w:eastAsia="MS PGothic" w:hAnsi="Tahoma" w:cs="Tahoma"/>
          <w:color w:val="000000" w:themeColor="text1"/>
          <w:kern w:val="24"/>
          <w:szCs w:val="32"/>
        </w:rPr>
      </w:pPr>
    </w:p>
    <w:p w:rsidR="00A878CC" w:rsidRPr="00A878CC" w:rsidRDefault="00A878CC" w:rsidP="00491A70">
      <w:pPr>
        <w:numPr>
          <w:ilvl w:val="0"/>
          <w:numId w:val="14"/>
        </w:numPr>
        <w:kinsoku w:val="0"/>
        <w:overflowPunct w:val="0"/>
        <w:spacing w:after="0" w:line="240" w:lineRule="auto"/>
        <w:ind w:left="1526"/>
        <w:contextualSpacing/>
        <w:jc w:val="both"/>
        <w:textAlignment w:val="baseline"/>
        <w:rPr>
          <w:rFonts w:ascii="Tahoma" w:eastAsia="Times New Roman" w:hAnsi="Tahoma" w:cs="Tahoma"/>
          <w:sz w:val="24"/>
          <w:szCs w:val="24"/>
          <w:lang w:eastAsia="es-MX"/>
        </w:rPr>
      </w:pPr>
      <w:r w:rsidRPr="00A878CC">
        <w:rPr>
          <w:rFonts w:ascii="Tahoma" w:eastAsia="MS PGothic" w:hAnsi="Tahoma" w:cs="Tahoma"/>
          <w:color w:val="000000" w:themeColor="text1"/>
          <w:kern w:val="24"/>
          <w:sz w:val="24"/>
          <w:szCs w:val="24"/>
          <w:lang w:eastAsia="es-MX"/>
        </w:rPr>
        <w:lastRenderedPageBreak/>
        <w:t>…</w:t>
      </w:r>
    </w:p>
    <w:p w:rsidR="00A878CC" w:rsidRPr="00A878CC" w:rsidRDefault="00A878CC" w:rsidP="00491A70">
      <w:pPr>
        <w:numPr>
          <w:ilvl w:val="0"/>
          <w:numId w:val="14"/>
        </w:numPr>
        <w:kinsoku w:val="0"/>
        <w:overflowPunct w:val="0"/>
        <w:spacing w:after="0" w:line="240" w:lineRule="auto"/>
        <w:ind w:left="1526"/>
        <w:contextualSpacing/>
        <w:jc w:val="both"/>
        <w:textAlignment w:val="baseline"/>
        <w:rPr>
          <w:rFonts w:ascii="Tahoma" w:eastAsia="Times New Roman" w:hAnsi="Tahoma" w:cs="Tahoma"/>
          <w:sz w:val="24"/>
          <w:szCs w:val="24"/>
          <w:lang w:eastAsia="es-MX"/>
        </w:rPr>
      </w:pPr>
      <w:r w:rsidRPr="00A878CC">
        <w:rPr>
          <w:rFonts w:ascii="Tahoma" w:eastAsia="MS PGothic" w:hAnsi="Tahoma" w:cs="Tahoma"/>
          <w:color w:val="000000" w:themeColor="text1"/>
          <w:kern w:val="24"/>
          <w:sz w:val="24"/>
          <w:szCs w:val="24"/>
          <w:lang w:eastAsia="es-MX"/>
        </w:rPr>
        <w:t>…</w:t>
      </w:r>
    </w:p>
    <w:p w:rsidR="00A878CC" w:rsidRPr="00A878CC" w:rsidRDefault="00A878CC" w:rsidP="00491A70">
      <w:pPr>
        <w:numPr>
          <w:ilvl w:val="0"/>
          <w:numId w:val="14"/>
        </w:numPr>
        <w:kinsoku w:val="0"/>
        <w:overflowPunct w:val="0"/>
        <w:spacing w:after="0" w:line="240" w:lineRule="auto"/>
        <w:ind w:left="1526"/>
        <w:contextualSpacing/>
        <w:jc w:val="both"/>
        <w:textAlignment w:val="baseline"/>
        <w:rPr>
          <w:rFonts w:ascii="Tahoma" w:eastAsia="Times New Roman" w:hAnsi="Tahoma" w:cs="Tahoma"/>
          <w:sz w:val="24"/>
          <w:szCs w:val="24"/>
          <w:lang w:eastAsia="es-MX"/>
        </w:rPr>
      </w:pPr>
      <w:r w:rsidRPr="00A878CC">
        <w:rPr>
          <w:rFonts w:ascii="Tahoma" w:eastAsia="MS PGothic" w:hAnsi="Tahoma" w:cs="Tahoma"/>
          <w:color w:val="000000" w:themeColor="text1"/>
          <w:kern w:val="24"/>
          <w:sz w:val="24"/>
          <w:szCs w:val="24"/>
          <w:lang w:eastAsia="es-MX"/>
        </w:rPr>
        <w:t>…</w:t>
      </w:r>
    </w:p>
    <w:p w:rsidR="00A878CC" w:rsidRPr="00A878CC" w:rsidRDefault="00A878CC" w:rsidP="00491A70">
      <w:pPr>
        <w:numPr>
          <w:ilvl w:val="0"/>
          <w:numId w:val="14"/>
        </w:numPr>
        <w:kinsoku w:val="0"/>
        <w:overflowPunct w:val="0"/>
        <w:spacing w:after="0" w:line="240" w:lineRule="auto"/>
        <w:ind w:left="1526"/>
        <w:contextualSpacing/>
        <w:jc w:val="both"/>
        <w:textAlignment w:val="baseline"/>
        <w:rPr>
          <w:rFonts w:ascii="Tahoma" w:eastAsia="Times New Roman" w:hAnsi="Tahoma" w:cs="Tahoma"/>
          <w:sz w:val="24"/>
          <w:szCs w:val="24"/>
          <w:lang w:eastAsia="es-MX"/>
        </w:rPr>
      </w:pPr>
      <w:r w:rsidRPr="00A878CC">
        <w:rPr>
          <w:rFonts w:ascii="Tahoma" w:eastAsia="MS PGothic" w:hAnsi="Tahoma" w:cs="Tahoma"/>
          <w:color w:val="000000" w:themeColor="text1"/>
          <w:kern w:val="24"/>
          <w:sz w:val="24"/>
          <w:szCs w:val="24"/>
          <w:lang w:eastAsia="es-MX"/>
        </w:rPr>
        <w:t>…</w:t>
      </w:r>
    </w:p>
    <w:p w:rsidR="00A878CC" w:rsidRPr="00A878CC" w:rsidRDefault="00A878CC" w:rsidP="00491A70">
      <w:pPr>
        <w:numPr>
          <w:ilvl w:val="0"/>
          <w:numId w:val="14"/>
        </w:numPr>
        <w:kinsoku w:val="0"/>
        <w:overflowPunct w:val="0"/>
        <w:spacing w:after="0" w:line="240" w:lineRule="auto"/>
        <w:ind w:left="1526"/>
        <w:contextualSpacing/>
        <w:jc w:val="both"/>
        <w:textAlignment w:val="baseline"/>
        <w:rPr>
          <w:rFonts w:ascii="Times New Roman" w:eastAsia="Times New Roman" w:hAnsi="Times New Roman" w:cs="Times New Roman"/>
          <w:sz w:val="48"/>
          <w:szCs w:val="24"/>
          <w:lang w:eastAsia="es-MX"/>
        </w:rPr>
      </w:pPr>
      <w:r w:rsidRPr="00A878CC">
        <w:rPr>
          <w:rFonts w:ascii="Tahoma" w:eastAsia="MS PGothic" w:hAnsi="Tahoma" w:cs="Tahoma"/>
          <w:color w:val="000000" w:themeColor="text1"/>
          <w:kern w:val="24"/>
          <w:sz w:val="24"/>
          <w:szCs w:val="24"/>
          <w:lang w:eastAsia="es-MX"/>
        </w:rPr>
        <w:t>…</w:t>
      </w:r>
    </w:p>
    <w:p w:rsidR="00A878CC" w:rsidRPr="00A878CC" w:rsidRDefault="00A878CC" w:rsidP="00491A70">
      <w:pPr>
        <w:pStyle w:val="NormalWeb"/>
        <w:spacing w:before="77" w:beforeAutospacing="0" w:after="0" w:afterAutospacing="0"/>
        <w:jc w:val="both"/>
        <w:textAlignment w:val="baseline"/>
        <w:rPr>
          <w:rFonts w:ascii="Tahoma" w:eastAsia="MS PGothic" w:hAnsi="Tahoma" w:cs="Tahoma"/>
          <w:color w:val="000000" w:themeColor="text1"/>
          <w:kern w:val="24"/>
        </w:rPr>
      </w:pPr>
      <w:r w:rsidRPr="00A878CC">
        <w:rPr>
          <w:rFonts w:ascii="Tahoma" w:eastAsia="MS PGothic" w:hAnsi="Tahoma" w:cs="Tahoma"/>
          <w:color w:val="000000" w:themeColor="text1"/>
          <w:kern w:val="24"/>
        </w:rPr>
        <w:t>…</w:t>
      </w:r>
    </w:p>
    <w:p w:rsidR="001F45E9" w:rsidRDefault="001F45E9" w:rsidP="00491A70">
      <w:pPr>
        <w:pStyle w:val="NormalWeb"/>
        <w:spacing w:before="77" w:beforeAutospacing="0" w:after="0" w:afterAutospacing="0"/>
        <w:jc w:val="both"/>
        <w:textAlignment w:val="baseline"/>
        <w:rPr>
          <w:rFonts w:ascii="Tahoma" w:eastAsia="MS PGothic" w:hAnsi="Tahoma" w:cs="Tahoma"/>
          <w:color w:val="000000" w:themeColor="text1"/>
          <w:kern w:val="24"/>
          <w:szCs w:val="32"/>
        </w:rPr>
      </w:pPr>
    </w:p>
    <w:p w:rsidR="001F45E9" w:rsidRPr="00A878CC" w:rsidRDefault="00A878CC" w:rsidP="00491A70">
      <w:pPr>
        <w:pStyle w:val="NormalWeb"/>
        <w:spacing w:before="77" w:beforeAutospacing="0" w:after="0" w:afterAutospacing="0"/>
        <w:jc w:val="both"/>
        <w:textAlignment w:val="baseline"/>
        <w:rPr>
          <w:rFonts w:ascii="Tahoma" w:eastAsia="MS PGothic" w:hAnsi="Tahoma" w:cs="Tahoma"/>
          <w:strike/>
          <w:color w:val="000000" w:themeColor="text1"/>
          <w:kern w:val="24"/>
          <w:szCs w:val="32"/>
        </w:rPr>
      </w:pPr>
      <w:r w:rsidRPr="00A878CC">
        <w:rPr>
          <w:rFonts w:ascii="Tahoma" w:eastAsia="MS PGothic" w:hAnsi="Tahoma" w:cs="Tahoma"/>
          <w:strike/>
          <w:color w:val="000000" w:themeColor="text1"/>
          <w:kern w:val="24"/>
          <w:szCs w:val="32"/>
        </w:rPr>
        <w:t>“Los contratos y las operaciones a que se refiere el párrafo anterior, así como la constitución del régimen de propiedad en condominio de los conjuntos que financie el Instituto podrán hacerse constar en documentos privados, corresponda, con la constancia del registrador sobre la autenticidad de las firmas y de la voluntad ante dos testigos, e inscribirse en el Registro Público de la Propiedad que de las partes. “</w:t>
      </w:r>
    </w:p>
    <w:p w:rsidR="00844D17" w:rsidRPr="004D5FC5" w:rsidRDefault="00844D17" w:rsidP="00491A70">
      <w:pPr>
        <w:spacing w:before="77" w:after="0" w:line="240" w:lineRule="auto"/>
        <w:ind w:left="562" w:hanging="562"/>
        <w:jc w:val="both"/>
        <w:textAlignment w:val="baseline"/>
        <w:rPr>
          <w:rFonts w:ascii="Tahoma" w:eastAsia="Times New Roman" w:hAnsi="Tahoma" w:cs="Tahoma"/>
          <w:strike/>
          <w:sz w:val="24"/>
          <w:szCs w:val="24"/>
          <w:lang w:eastAsia="es-MX"/>
        </w:rPr>
      </w:pPr>
    </w:p>
    <w:p w:rsidR="00AA6B09" w:rsidRDefault="00AA6B09" w:rsidP="00491A70">
      <w:pPr>
        <w:spacing w:after="160" w:line="259" w:lineRule="auto"/>
        <w:jc w:val="both"/>
        <w:rPr>
          <w:rFonts w:ascii="Tahoma" w:hAnsi="Tahoma" w:cs="Tahoma"/>
          <w:sz w:val="24"/>
          <w:szCs w:val="24"/>
        </w:rPr>
      </w:pPr>
      <w:r>
        <w:rPr>
          <w:rFonts w:ascii="Tahoma" w:hAnsi="Tahoma" w:cs="Tahoma"/>
          <w:sz w:val="24"/>
          <w:szCs w:val="24"/>
        </w:rPr>
        <w:br w:type="page"/>
      </w:r>
    </w:p>
    <w:p w:rsidR="00897029" w:rsidRPr="00897029" w:rsidRDefault="00897029" w:rsidP="00491A70">
      <w:pPr>
        <w:spacing w:after="160" w:line="259" w:lineRule="auto"/>
        <w:contextualSpacing/>
        <w:jc w:val="both"/>
        <w:rPr>
          <w:rFonts w:ascii="Tahoma" w:hAnsi="Tahoma" w:cs="Tahoma"/>
          <w:b/>
          <w:sz w:val="24"/>
          <w:szCs w:val="24"/>
        </w:rPr>
      </w:pPr>
      <w:r w:rsidRPr="00897029">
        <w:rPr>
          <w:rFonts w:ascii="Tahoma" w:hAnsi="Tahoma" w:cs="Tahoma"/>
          <w:b/>
          <w:sz w:val="24"/>
          <w:szCs w:val="24"/>
          <w:highlight w:val="lightGray"/>
        </w:rPr>
        <w:lastRenderedPageBreak/>
        <w:t>GUANAJUATO</w:t>
      </w:r>
    </w:p>
    <w:p w:rsidR="00897029" w:rsidRPr="00897029" w:rsidRDefault="00897029" w:rsidP="00491A70">
      <w:pPr>
        <w:spacing w:after="160" w:line="259" w:lineRule="auto"/>
        <w:contextualSpacing/>
        <w:jc w:val="both"/>
        <w:rPr>
          <w:rFonts w:ascii="Tahoma" w:hAnsi="Tahoma" w:cs="Tahoma"/>
          <w:sz w:val="24"/>
          <w:szCs w:val="24"/>
        </w:rPr>
      </w:pPr>
    </w:p>
    <w:p w:rsidR="00897029" w:rsidRPr="00897029" w:rsidRDefault="00897029" w:rsidP="00491A70">
      <w:pPr>
        <w:spacing w:after="160" w:line="259" w:lineRule="auto"/>
        <w:contextualSpacing/>
        <w:jc w:val="both"/>
        <w:rPr>
          <w:rFonts w:ascii="Tahoma" w:hAnsi="Tahoma" w:cs="Tahoma"/>
          <w:sz w:val="24"/>
          <w:szCs w:val="24"/>
        </w:rPr>
      </w:pPr>
      <w:r w:rsidRPr="00897029">
        <w:rPr>
          <w:rFonts w:ascii="Tahoma" w:hAnsi="Tahoma" w:cs="Tahoma"/>
          <w:sz w:val="24"/>
          <w:szCs w:val="24"/>
        </w:rPr>
        <w:t>De los incisos A al F se generan propuesta y opiniones al texto de la Ley, en el inciso G se proponen adiciones al texto para su mejor interpretación.</w:t>
      </w:r>
    </w:p>
    <w:p w:rsidR="00897029" w:rsidRPr="00897029" w:rsidRDefault="00897029" w:rsidP="00491A70">
      <w:pPr>
        <w:spacing w:after="160" w:line="259" w:lineRule="auto"/>
        <w:jc w:val="both"/>
        <w:rPr>
          <w:rFonts w:ascii="Tahoma" w:hAnsi="Tahoma" w:cs="Tahoma"/>
          <w:sz w:val="24"/>
          <w:szCs w:val="24"/>
        </w:rPr>
      </w:pPr>
    </w:p>
    <w:p w:rsidR="00897029" w:rsidRPr="00897029" w:rsidRDefault="00897029" w:rsidP="00491A70">
      <w:pPr>
        <w:pStyle w:val="Prrafodelista"/>
        <w:numPr>
          <w:ilvl w:val="0"/>
          <w:numId w:val="17"/>
        </w:numPr>
        <w:spacing w:after="160" w:line="259" w:lineRule="auto"/>
        <w:jc w:val="both"/>
        <w:rPr>
          <w:rFonts w:ascii="Tahoma" w:hAnsi="Tahoma" w:cs="Tahoma"/>
          <w:sz w:val="24"/>
          <w:szCs w:val="24"/>
        </w:rPr>
      </w:pPr>
      <w:r w:rsidRPr="00897029">
        <w:rPr>
          <w:rFonts w:ascii="Tahoma" w:hAnsi="Tahoma" w:cs="Tahoma"/>
          <w:sz w:val="24"/>
          <w:szCs w:val="24"/>
        </w:rPr>
        <w:t>Reforma al artículo 30 de la Ley. (Prescripción y suspensión)</w:t>
      </w:r>
    </w:p>
    <w:p w:rsidR="00897029" w:rsidRPr="00897029" w:rsidRDefault="00897029" w:rsidP="00491A70">
      <w:pPr>
        <w:pStyle w:val="Prrafodelista"/>
        <w:numPr>
          <w:ilvl w:val="0"/>
          <w:numId w:val="17"/>
        </w:numPr>
        <w:spacing w:after="160" w:line="259" w:lineRule="auto"/>
        <w:jc w:val="both"/>
        <w:rPr>
          <w:rFonts w:ascii="Tahoma" w:hAnsi="Tahoma" w:cs="Tahoma"/>
          <w:sz w:val="24"/>
          <w:szCs w:val="24"/>
        </w:rPr>
      </w:pPr>
      <w:r w:rsidRPr="00897029">
        <w:rPr>
          <w:rFonts w:ascii="Tahoma" w:hAnsi="Tahoma" w:cs="Tahoma"/>
          <w:sz w:val="24"/>
          <w:szCs w:val="24"/>
        </w:rPr>
        <w:t>Indicio de Evasión. (Restitución y apoyo al trabajador)</w:t>
      </w:r>
    </w:p>
    <w:p w:rsidR="00897029" w:rsidRPr="00897029" w:rsidRDefault="00897029" w:rsidP="00491A70">
      <w:pPr>
        <w:pStyle w:val="Prrafodelista"/>
        <w:numPr>
          <w:ilvl w:val="0"/>
          <w:numId w:val="17"/>
        </w:numPr>
        <w:spacing w:after="160" w:line="259" w:lineRule="auto"/>
        <w:jc w:val="both"/>
        <w:rPr>
          <w:rFonts w:ascii="Tahoma" w:hAnsi="Tahoma" w:cs="Tahoma"/>
          <w:sz w:val="24"/>
          <w:szCs w:val="24"/>
        </w:rPr>
      </w:pPr>
      <w:r w:rsidRPr="00897029">
        <w:rPr>
          <w:rFonts w:ascii="Tahoma" w:hAnsi="Tahoma" w:cs="Tahoma"/>
          <w:sz w:val="24"/>
          <w:szCs w:val="24"/>
        </w:rPr>
        <w:t>Saldo de Subcuenta de vivienda. (disposición del ahorro y retiro sin pensión)</w:t>
      </w:r>
    </w:p>
    <w:p w:rsidR="00897029" w:rsidRPr="00897029" w:rsidRDefault="00897029" w:rsidP="00491A70">
      <w:pPr>
        <w:pStyle w:val="Prrafodelista"/>
        <w:numPr>
          <w:ilvl w:val="0"/>
          <w:numId w:val="17"/>
        </w:numPr>
        <w:spacing w:after="160" w:line="259" w:lineRule="auto"/>
        <w:jc w:val="both"/>
        <w:rPr>
          <w:rFonts w:ascii="Tahoma" w:hAnsi="Tahoma" w:cs="Tahoma"/>
          <w:sz w:val="24"/>
          <w:szCs w:val="24"/>
        </w:rPr>
      </w:pPr>
      <w:r w:rsidRPr="00897029">
        <w:rPr>
          <w:rFonts w:ascii="Tahoma" w:hAnsi="Tahoma" w:cs="Tahoma"/>
          <w:sz w:val="24"/>
          <w:szCs w:val="24"/>
        </w:rPr>
        <w:t>Dictamen Fiscal (obligatoriedad)</w:t>
      </w:r>
    </w:p>
    <w:p w:rsidR="00897029" w:rsidRPr="00897029" w:rsidRDefault="00897029" w:rsidP="00491A70">
      <w:pPr>
        <w:pStyle w:val="Prrafodelista"/>
        <w:numPr>
          <w:ilvl w:val="0"/>
          <w:numId w:val="17"/>
        </w:numPr>
        <w:spacing w:after="160" w:line="259" w:lineRule="auto"/>
        <w:jc w:val="both"/>
        <w:rPr>
          <w:rFonts w:ascii="Tahoma" w:hAnsi="Tahoma" w:cs="Tahoma"/>
          <w:bCs/>
          <w:sz w:val="24"/>
          <w:szCs w:val="24"/>
        </w:rPr>
      </w:pPr>
      <w:r w:rsidRPr="00897029">
        <w:rPr>
          <w:rFonts w:ascii="Tahoma" w:hAnsi="Tahoma" w:cs="Tahoma"/>
          <w:sz w:val="24"/>
          <w:szCs w:val="24"/>
        </w:rPr>
        <w:t>Son obligaciones de los patrones (prevalecen a litigio)</w:t>
      </w:r>
      <w:bookmarkStart w:id="2" w:name="_Hlk487642737"/>
    </w:p>
    <w:p w:rsidR="00897029" w:rsidRPr="00897029" w:rsidRDefault="00897029" w:rsidP="00491A70">
      <w:pPr>
        <w:pStyle w:val="Prrafodelista"/>
        <w:numPr>
          <w:ilvl w:val="0"/>
          <w:numId w:val="17"/>
        </w:numPr>
        <w:spacing w:after="160" w:line="259" w:lineRule="auto"/>
        <w:jc w:val="both"/>
        <w:rPr>
          <w:rFonts w:ascii="Tahoma" w:hAnsi="Tahoma" w:cs="Tahoma"/>
          <w:sz w:val="24"/>
          <w:szCs w:val="24"/>
        </w:rPr>
      </w:pPr>
      <w:r w:rsidRPr="00897029">
        <w:rPr>
          <w:rFonts w:ascii="Tahoma" w:hAnsi="Tahoma" w:cs="Tahoma"/>
          <w:bCs/>
          <w:sz w:val="24"/>
          <w:szCs w:val="24"/>
        </w:rPr>
        <w:t>Beneficiarios (adjudicación de inmueble)</w:t>
      </w:r>
      <w:bookmarkEnd w:id="2"/>
    </w:p>
    <w:p w:rsidR="00897029" w:rsidRPr="00897029" w:rsidRDefault="00897029" w:rsidP="00491A70">
      <w:pPr>
        <w:pStyle w:val="Prrafodelista"/>
        <w:numPr>
          <w:ilvl w:val="0"/>
          <w:numId w:val="17"/>
        </w:numPr>
        <w:spacing w:after="160" w:line="259" w:lineRule="auto"/>
        <w:jc w:val="both"/>
        <w:rPr>
          <w:rFonts w:ascii="Tahoma" w:hAnsi="Tahoma" w:cs="Tahoma"/>
          <w:sz w:val="24"/>
          <w:szCs w:val="24"/>
        </w:rPr>
      </w:pPr>
      <w:r w:rsidRPr="00897029">
        <w:rPr>
          <w:rFonts w:ascii="Tahoma" w:hAnsi="Tahoma" w:cs="Tahoma"/>
          <w:sz w:val="24"/>
          <w:szCs w:val="24"/>
        </w:rPr>
        <w:t>Se proponen adiciones al texto</w:t>
      </w:r>
    </w:p>
    <w:p w:rsidR="00897029" w:rsidRPr="00897029" w:rsidRDefault="00897029" w:rsidP="00491A70">
      <w:pPr>
        <w:spacing w:after="160" w:line="259" w:lineRule="auto"/>
        <w:jc w:val="both"/>
        <w:rPr>
          <w:rFonts w:ascii="Tahoma" w:hAnsi="Tahoma" w:cs="Tahoma"/>
          <w:b/>
          <w:sz w:val="24"/>
          <w:szCs w:val="24"/>
        </w:rPr>
      </w:pPr>
      <w:r w:rsidRPr="00897029">
        <w:rPr>
          <w:rFonts w:ascii="Tahoma" w:hAnsi="Tahoma" w:cs="Tahoma"/>
          <w:b/>
          <w:sz w:val="24"/>
          <w:szCs w:val="24"/>
        </w:rPr>
        <w:t xml:space="preserve"> </w:t>
      </w:r>
    </w:p>
    <w:p w:rsidR="00897029" w:rsidRPr="00897029" w:rsidRDefault="00897029" w:rsidP="00491A70">
      <w:pPr>
        <w:spacing w:after="160" w:line="259" w:lineRule="auto"/>
        <w:jc w:val="both"/>
        <w:rPr>
          <w:rFonts w:ascii="Tahoma" w:hAnsi="Tahoma" w:cs="Tahoma"/>
          <w:b/>
          <w:sz w:val="24"/>
          <w:szCs w:val="24"/>
        </w:rPr>
      </w:pPr>
      <w:bookmarkStart w:id="3" w:name="_Hlk487641721"/>
      <w:r w:rsidRPr="00897029">
        <w:rPr>
          <w:rFonts w:ascii="Tahoma" w:hAnsi="Tahoma" w:cs="Tahoma"/>
          <w:b/>
          <w:sz w:val="24"/>
          <w:szCs w:val="24"/>
        </w:rPr>
        <w:t>A) Reforma al artículo 30 de la Ley. (Prescripción y suspensión)</w:t>
      </w:r>
    </w:p>
    <w:bookmarkEnd w:id="3"/>
    <w:p w:rsidR="00897029" w:rsidRPr="00897029" w:rsidRDefault="00897029" w:rsidP="00491A70">
      <w:pPr>
        <w:spacing w:after="160" w:line="259" w:lineRule="auto"/>
        <w:jc w:val="both"/>
        <w:rPr>
          <w:rFonts w:ascii="Tahoma" w:hAnsi="Tahoma" w:cs="Tahoma"/>
          <w:i/>
          <w:iCs/>
          <w:sz w:val="24"/>
          <w:szCs w:val="24"/>
        </w:rPr>
      </w:pPr>
      <w:r w:rsidRPr="00897029">
        <w:rPr>
          <w:rFonts w:ascii="Tahoma" w:hAnsi="Tahoma" w:cs="Tahoma"/>
          <w:i/>
          <w:iCs/>
          <w:sz w:val="24"/>
          <w:szCs w:val="24"/>
        </w:rPr>
        <w:t>“Artículo 30.- Las obligaciones de efectuar las aportaciones y enterar los descuentos a que se refiere el Artículo anterior, así como su cobro, tienen el carácter de fiscales.</w:t>
      </w:r>
    </w:p>
    <w:p w:rsidR="00897029" w:rsidRPr="00897029" w:rsidRDefault="00897029" w:rsidP="00491A70">
      <w:pPr>
        <w:spacing w:after="160" w:line="259" w:lineRule="auto"/>
        <w:jc w:val="both"/>
        <w:rPr>
          <w:rFonts w:ascii="Tahoma" w:hAnsi="Tahoma" w:cs="Tahoma"/>
          <w:i/>
          <w:iCs/>
          <w:sz w:val="24"/>
          <w:szCs w:val="24"/>
        </w:rPr>
      </w:pPr>
      <w:r w:rsidRPr="00897029">
        <w:rPr>
          <w:rFonts w:ascii="Tahoma" w:hAnsi="Tahoma" w:cs="Tahoma"/>
          <w:i/>
          <w:iCs/>
          <w:sz w:val="24"/>
          <w:szCs w:val="24"/>
        </w:rPr>
        <w:t xml:space="preserve">El Instituto del Fondo Nacional de la Vivienda para los Trabajadores, en su carácter de organismo fiscal autónomo, está facultado, en los términos del Código Fiscal de la Federación, para: </w:t>
      </w:r>
    </w:p>
    <w:p w:rsidR="00897029" w:rsidRPr="00897029" w:rsidRDefault="00897029" w:rsidP="00491A70">
      <w:pPr>
        <w:spacing w:after="160" w:line="259" w:lineRule="auto"/>
        <w:jc w:val="both"/>
        <w:rPr>
          <w:rFonts w:ascii="Tahoma" w:hAnsi="Tahoma" w:cs="Tahoma"/>
          <w:b/>
          <w:bCs/>
          <w:i/>
          <w:iCs/>
          <w:sz w:val="24"/>
          <w:szCs w:val="24"/>
          <w:u w:val="single"/>
        </w:rPr>
      </w:pPr>
      <w:r w:rsidRPr="00897029">
        <w:rPr>
          <w:rFonts w:ascii="Tahoma" w:hAnsi="Tahoma" w:cs="Tahoma"/>
          <w:i/>
          <w:iCs/>
          <w:sz w:val="24"/>
          <w:szCs w:val="24"/>
        </w:rPr>
        <w:t xml:space="preserve">I.- Determinar, en caso de incumplimiento, el importe de las aportaciones patronales y de los descuentos omitidos, así como calcular su actualización y recargos que se generen, señalar las bases para su liquidación, fijarlos en cantidad líquida y requerir su pago. Para este fin podrá ordenar y practicar, con el personal que al efecto designe, visitas domiciliarias, auditorías e inspecciones a los patrones, requiriéndoles la exhibición de libros y documentos que acrediten el cumplimiento de las obligaciones que en materia habitacional les impone esta Ley. </w:t>
      </w:r>
    </w:p>
    <w:p w:rsidR="00897029" w:rsidRPr="00897029" w:rsidRDefault="00897029" w:rsidP="00491A70">
      <w:pPr>
        <w:spacing w:after="160" w:line="259" w:lineRule="auto"/>
        <w:jc w:val="both"/>
        <w:rPr>
          <w:rFonts w:ascii="Tahoma" w:hAnsi="Tahoma" w:cs="Tahoma"/>
          <w:sz w:val="24"/>
          <w:szCs w:val="24"/>
        </w:rPr>
      </w:pPr>
      <w:r w:rsidRPr="00897029">
        <w:rPr>
          <w:rFonts w:ascii="Tahoma" w:hAnsi="Tahoma" w:cs="Tahoma"/>
          <w:bCs/>
          <w:i/>
          <w:iCs/>
          <w:sz w:val="24"/>
          <w:szCs w:val="24"/>
          <w:u w:val="single"/>
        </w:rPr>
        <w:t xml:space="preserve">Las facultades del Instituto para comprobar el cumplimiento de las disposiciones de esta Ley, así como para determinar las aportaciones omitidas y sus accesorios, se extinguen en el término de cinco años no sujeto a interrupción contado a partir de la fecha en que el propio Instituto tenga conocimiento del hecho generador de la obligación. El plazo señalado en este párrafo sólo se suspenderá cuando se interponga el recurso de inconformidad previsto en esta Ley o se entable juicio ante el Tribunal Federal de Justicia Fiscal y Administrativa.” </w:t>
      </w:r>
    </w:p>
    <w:p w:rsidR="00897029" w:rsidRPr="00897029" w:rsidRDefault="00897029" w:rsidP="00491A70">
      <w:pPr>
        <w:spacing w:after="160" w:line="259" w:lineRule="auto"/>
        <w:jc w:val="both"/>
        <w:rPr>
          <w:rFonts w:ascii="Tahoma" w:hAnsi="Tahoma" w:cs="Tahoma"/>
          <w:sz w:val="24"/>
          <w:szCs w:val="24"/>
        </w:rPr>
      </w:pPr>
      <w:r w:rsidRPr="00897029">
        <w:rPr>
          <w:rFonts w:ascii="Tahoma" w:hAnsi="Tahoma" w:cs="Tahoma"/>
          <w:sz w:val="24"/>
          <w:szCs w:val="24"/>
        </w:rPr>
        <w:t xml:space="preserve">En relación al párrafo que antecede, la misma Ley limita el Infonavit en el plazo para la prescripción de sus facultades, ya que limita a 5 años sin que exista la figura de la interrupción, a pesar de que el propio Código Fiscal de la Federación así lo prevé, en este sentido el Instituto sólo tiene 5 años para determinar las aportaciones aun </w:t>
      </w:r>
      <w:r w:rsidRPr="00897029">
        <w:rPr>
          <w:rFonts w:ascii="Tahoma" w:hAnsi="Tahoma" w:cs="Tahoma"/>
          <w:sz w:val="24"/>
          <w:szCs w:val="24"/>
        </w:rPr>
        <w:lastRenderedPageBreak/>
        <w:t>y cuando con la gestión de cobro y de conformidad con el código mencionado podríamos alargar el plazo hasta 10 años.</w:t>
      </w:r>
    </w:p>
    <w:p w:rsidR="00897029" w:rsidRPr="00897029" w:rsidRDefault="00897029" w:rsidP="00491A70">
      <w:pPr>
        <w:spacing w:after="160" w:line="259" w:lineRule="auto"/>
        <w:jc w:val="both"/>
        <w:rPr>
          <w:rFonts w:ascii="Tahoma" w:hAnsi="Tahoma" w:cs="Tahoma"/>
          <w:sz w:val="24"/>
          <w:szCs w:val="24"/>
        </w:rPr>
      </w:pPr>
      <w:r w:rsidRPr="00897029">
        <w:rPr>
          <w:rFonts w:ascii="Tahoma" w:hAnsi="Tahoma" w:cs="Tahoma"/>
          <w:sz w:val="24"/>
          <w:szCs w:val="24"/>
        </w:rPr>
        <w:t>Dentro del mismo párrafo también encasilla al Instituto a sólo suspender el plazo de los 5 años cuando exista Recurso de inconformidad o juicio de nulidad, sin embargo, no se contempla la demanda de amparo o cualquier medio de defensa que se interponga contra las determinaciones de este Instituto.</w:t>
      </w:r>
    </w:p>
    <w:p w:rsidR="00897029" w:rsidRPr="00897029" w:rsidRDefault="00897029" w:rsidP="00491A70">
      <w:pPr>
        <w:spacing w:after="160" w:line="259" w:lineRule="auto"/>
        <w:jc w:val="both"/>
        <w:rPr>
          <w:rFonts w:ascii="Tahoma" w:hAnsi="Tahoma" w:cs="Tahoma"/>
          <w:sz w:val="24"/>
          <w:szCs w:val="24"/>
        </w:rPr>
      </w:pPr>
      <w:r w:rsidRPr="00897029">
        <w:rPr>
          <w:rFonts w:ascii="Tahoma" w:hAnsi="Tahoma" w:cs="Tahoma"/>
          <w:sz w:val="24"/>
          <w:szCs w:val="24"/>
        </w:rPr>
        <w:t>En ese orden de ideas debe reformarse la Ley para prever la figura de la interrupción en la prescripción cuando haya gestión de cobro, y suspensión cuando interpongan cualquier medio de defensa.</w:t>
      </w:r>
    </w:p>
    <w:p w:rsidR="00897029" w:rsidRDefault="00897029" w:rsidP="00491A70">
      <w:pPr>
        <w:spacing w:after="160" w:line="259" w:lineRule="auto"/>
        <w:jc w:val="both"/>
        <w:rPr>
          <w:rFonts w:ascii="Tahoma" w:hAnsi="Tahoma" w:cs="Tahoma"/>
          <w:sz w:val="24"/>
          <w:szCs w:val="24"/>
        </w:rPr>
      </w:pPr>
      <w:r w:rsidRPr="00897029">
        <w:rPr>
          <w:rFonts w:ascii="Tahoma" w:hAnsi="Tahoma" w:cs="Tahoma"/>
          <w:sz w:val="24"/>
          <w:szCs w:val="24"/>
        </w:rPr>
        <w:t>En relación con el mismo artículo cabe señalar que no se mencionan la extinción de facultades para determinar la omisión en el entero de las amortizaciones, sin embargo, existe un criterio jurisdiccional que señala que las amortizaciones surten el mismo efecto, es decir, también prescriben, a juicio de esta Gerencia deberá hacerse la reforma al artículo para dejar clara dicha situación jurídica.</w:t>
      </w:r>
    </w:p>
    <w:p w:rsidR="001F6A44" w:rsidRPr="00897029" w:rsidRDefault="001F6A44" w:rsidP="00491A70">
      <w:pPr>
        <w:spacing w:after="160" w:line="259" w:lineRule="auto"/>
        <w:jc w:val="both"/>
        <w:rPr>
          <w:rFonts w:ascii="Tahoma" w:hAnsi="Tahoma" w:cs="Tahoma"/>
          <w:sz w:val="24"/>
          <w:szCs w:val="24"/>
        </w:rPr>
      </w:pPr>
    </w:p>
    <w:p w:rsidR="00897029" w:rsidRPr="00897029" w:rsidRDefault="00897029" w:rsidP="00491A70">
      <w:pPr>
        <w:spacing w:after="160" w:line="259" w:lineRule="auto"/>
        <w:jc w:val="both"/>
        <w:rPr>
          <w:rFonts w:ascii="Tahoma" w:hAnsi="Tahoma" w:cs="Tahoma"/>
          <w:b/>
          <w:sz w:val="24"/>
          <w:szCs w:val="24"/>
        </w:rPr>
      </w:pPr>
      <w:bookmarkStart w:id="4" w:name="_Hlk487641739"/>
      <w:r w:rsidRPr="00897029">
        <w:rPr>
          <w:rFonts w:ascii="Tahoma" w:hAnsi="Tahoma" w:cs="Tahoma"/>
          <w:b/>
          <w:sz w:val="24"/>
          <w:szCs w:val="24"/>
        </w:rPr>
        <w:t>B). - Indicio de Evasión. (Restitución y apoyo al trabajador)</w:t>
      </w:r>
    </w:p>
    <w:bookmarkEnd w:id="4"/>
    <w:p w:rsidR="00897029" w:rsidRDefault="00897029" w:rsidP="00491A70">
      <w:pPr>
        <w:spacing w:after="160" w:line="259" w:lineRule="auto"/>
        <w:jc w:val="both"/>
        <w:rPr>
          <w:rFonts w:ascii="Tahoma" w:hAnsi="Tahoma" w:cs="Tahoma"/>
          <w:sz w:val="24"/>
          <w:szCs w:val="24"/>
        </w:rPr>
      </w:pPr>
      <w:r w:rsidRPr="00897029">
        <w:rPr>
          <w:rFonts w:ascii="Tahoma" w:hAnsi="Tahoma" w:cs="Tahoma"/>
          <w:sz w:val="24"/>
          <w:szCs w:val="24"/>
        </w:rPr>
        <w:t>En ningún apartado de la Ley se prevé la posibilidad de restituir al trabajador las amortizaciones que haga su patrón y no entere al Instituto, siempre y cuando el trabajador acredite ante la autoridad competente (Junta de Conciliación) que fue sujeto de esa afectación.</w:t>
      </w:r>
    </w:p>
    <w:p w:rsidR="001F6A44" w:rsidRPr="00897029" w:rsidRDefault="001F6A44" w:rsidP="00491A70">
      <w:pPr>
        <w:spacing w:after="160" w:line="259" w:lineRule="auto"/>
        <w:jc w:val="both"/>
        <w:rPr>
          <w:rFonts w:ascii="Tahoma" w:hAnsi="Tahoma" w:cs="Tahoma"/>
          <w:sz w:val="24"/>
          <w:szCs w:val="24"/>
        </w:rPr>
      </w:pPr>
    </w:p>
    <w:p w:rsidR="00897029" w:rsidRPr="00897029" w:rsidRDefault="00897029" w:rsidP="00491A70">
      <w:pPr>
        <w:spacing w:after="160" w:line="259" w:lineRule="auto"/>
        <w:jc w:val="both"/>
        <w:rPr>
          <w:rFonts w:ascii="Tahoma" w:hAnsi="Tahoma" w:cs="Tahoma"/>
          <w:b/>
          <w:sz w:val="24"/>
          <w:szCs w:val="24"/>
        </w:rPr>
      </w:pPr>
      <w:r w:rsidRPr="00897029">
        <w:rPr>
          <w:rFonts w:ascii="Tahoma" w:hAnsi="Tahoma" w:cs="Tahoma"/>
          <w:b/>
          <w:sz w:val="24"/>
          <w:szCs w:val="24"/>
        </w:rPr>
        <w:t>C). - Saldo de Subcuenta de vivienda. (disposición del ahorro y retiro sin pensión)</w:t>
      </w:r>
    </w:p>
    <w:p w:rsidR="00897029" w:rsidRDefault="00897029" w:rsidP="00491A70">
      <w:pPr>
        <w:spacing w:after="160" w:line="259" w:lineRule="auto"/>
        <w:jc w:val="both"/>
        <w:rPr>
          <w:rFonts w:ascii="Tahoma" w:hAnsi="Tahoma" w:cs="Tahoma"/>
          <w:sz w:val="24"/>
          <w:szCs w:val="24"/>
        </w:rPr>
      </w:pPr>
      <w:r w:rsidRPr="00897029">
        <w:rPr>
          <w:rFonts w:ascii="Tahoma" w:hAnsi="Tahoma" w:cs="Tahoma"/>
          <w:sz w:val="24"/>
          <w:szCs w:val="24"/>
        </w:rPr>
        <w:t>Creación de un artículo que permita al trabajador que haya cotizado en el Instituto, pueda utilizar dicho recurso para cualquier producto destinado a la vivienda, es decir, que el SSV pueda ser utilizado para pago a pasivos hipotecarios, enganches o cualquier producto de vivienda, asimismo al cumplir 65 años, que no sea requisito indispensable tener una resolución de pensión del IMSS, y con la edad cumplida tener acceso al ahorro que se haya generado con los años.</w:t>
      </w:r>
    </w:p>
    <w:p w:rsidR="001F6A44" w:rsidRPr="00897029" w:rsidRDefault="001F6A44" w:rsidP="00491A70">
      <w:pPr>
        <w:spacing w:after="160" w:line="259" w:lineRule="auto"/>
        <w:jc w:val="both"/>
        <w:rPr>
          <w:rFonts w:ascii="Tahoma" w:hAnsi="Tahoma" w:cs="Tahoma"/>
          <w:sz w:val="24"/>
          <w:szCs w:val="24"/>
        </w:rPr>
      </w:pPr>
    </w:p>
    <w:p w:rsidR="00897029" w:rsidRPr="00897029" w:rsidRDefault="00897029" w:rsidP="00491A70">
      <w:pPr>
        <w:spacing w:after="160" w:line="259" w:lineRule="auto"/>
        <w:jc w:val="both"/>
        <w:rPr>
          <w:rFonts w:ascii="Tahoma" w:hAnsi="Tahoma" w:cs="Tahoma"/>
          <w:b/>
          <w:sz w:val="24"/>
          <w:szCs w:val="24"/>
        </w:rPr>
      </w:pPr>
      <w:bookmarkStart w:id="5" w:name="_Hlk487641770"/>
      <w:r w:rsidRPr="00897029">
        <w:rPr>
          <w:rFonts w:ascii="Tahoma" w:hAnsi="Tahoma" w:cs="Tahoma"/>
          <w:b/>
          <w:sz w:val="24"/>
          <w:szCs w:val="24"/>
        </w:rPr>
        <w:t>D). - Dictamen Fiscal (obligatoriedad)</w:t>
      </w:r>
    </w:p>
    <w:bookmarkEnd w:id="5"/>
    <w:p w:rsidR="00897029" w:rsidRPr="00897029" w:rsidRDefault="00897029" w:rsidP="00491A70">
      <w:pPr>
        <w:spacing w:after="160" w:line="259" w:lineRule="auto"/>
        <w:jc w:val="both"/>
        <w:rPr>
          <w:rFonts w:ascii="Tahoma" w:hAnsi="Tahoma" w:cs="Tahoma"/>
          <w:b/>
          <w:i/>
          <w:iCs/>
          <w:sz w:val="24"/>
          <w:szCs w:val="24"/>
        </w:rPr>
      </w:pPr>
      <w:r w:rsidRPr="00897029">
        <w:rPr>
          <w:rFonts w:ascii="Tahoma" w:hAnsi="Tahoma" w:cs="Tahoma"/>
          <w:b/>
          <w:i/>
          <w:iCs/>
          <w:sz w:val="24"/>
          <w:szCs w:val="24"/>
        </w:rPr>
        <w:t xml:space="preserve">“Artículo 29.- Son obligaciones de los patrones: </w:t>
      </w:r>
    </w:p>
    <w:p w:rsidR="00897029" w:rsidRPr="00897029" w:rsidRDefault="00897029" w:rsidP="00491A70">
      <w:pPr>
        <w:spacing w:after="160" w:line="259" w:lineRule="auto"/>
        <w:jc w:val="both"/>
        <w:rPr>
          <w:rFonts w:ascii="Tahoma" w:hAnsi="Tahoma" w:cs="Tahoma"/>
          <w:b/>
          <w:i/>
          <w:iCs/>
          <w:sz w:val="24"/>
          <w:szCs w:val="24"/>
        </w:rPr>
      </w:pPr>
      <w:r w:rsidRPr="00897029">
        <w:rPr>
          <w:rFonts w:ascii="Tahoma" w:hAnsi="Tahoma" w:cs="Tahoma"/>
          <w:b/>
          <w:i/>
          <w:iCs/>
          <w:sz w:val="24"/>
          <w:szCs w:val="24"/>
        </w:rPr>
        <w:t>I.- Proceder a inscribirse e inscribir a sus trabajadores en el Instituto y dar los avisos a que se refiere el Artículo 31 de esta Ley; …</w:t>
      </w:r>
    </w:p>
    <w:p w:rsidR="00897029" w:rsidRPr="00897029" w:rsidRDefault="00897029" w:rsidP="00491A70">
      <w:pPr>
        <w:spacing w:after="160" w:line="259" w:lineRule="auto"/>
        <w:jc w:val="both"/>
        <w:rPr>
          <w:rFonts w:ascii="Tahoma" w:hAnsi="Tahoma" w:cs="Tahoma"/>
          <w:b/>
          <w:bCs/>
          <w:i/>
          <w:iCs/>
          <w:sz w:val="24"/>
          <w:szCs w:val="24"/>
          <w:u w:val="single"/>
        </w:rPr>
      </w:pPr>
      <w:r w:rsidRPr="00897029">
        <w:rPr>
          <w:rFonts w:ascii="Tahoma" w:hAnsi="Tahoma" w:cs="Tahoma"/>
          <w:b/>
          <w:bCs/>
          <w:i/>
          <w:iCs/>
          <w:sz w:val="24"/>
          <w:szCs w:val="24"/>
          <w:u w:val="single"/>
        </w:rPr>
        <w:lastRenderedPageBreak/>
        <w:t xml:space="preserve">VIII.- Presentar al Instituto copia con firma autógrafa del informe sobre la situación fiscal del contribuyente con los anexos referentes a las contribuciones por concepto de aportaciones patronales de conformidad con lo dispuesto en el Reglamento del Código Fiscal de la Federación, cuando en los términos de dicho Código, estén obligados a dictaminar por contador público autorizado sus estados financieros. </w:t>
      </w:r>
    </w:p>
    <w:p w:rsidR="00897029" w:rsidRPr="00897029" w:rsidRDefault="00897029" w:rsidP="00491A70">
      <w:pPr>
        <w:spacing w:after="160" w:line="259" w:lineRule="auto"/>
        <w:jc w:val="both"/>
        <w:rPr>
          <w:rFonts w:ascii="Tahoma" w:hAnsi="Tahoma" w:cs="Tahoma"/>
          <w:b/>
          <w:i/>
          <w:iCs/>
          <w:sz w:val="24"/>
          <w:szCs w:val="24"/>
        </w:rPr>
      </w:pPr>
      <w:r w:rsidRPr="00897029">
        <w:rPr>
          <w:rFonts w:ascii="Tahoma" w:hAnsi="Tahoma" w:cs="Tahoma"/>
          <w:b/>
          <w:i/>
          <w:iCs/>
          <w:sz w:val="24"/>
          <w:szCs w:val="24"/>
        </w:rPr>
        <w:t>Cualquier otro patrón podrá optar por dictaminar por contador público autorizado el cumplimiento de sus obligaciones ante el Instituto en los términos de las disposiciones reglamentarias correspondientes, y”</w:t>
      </w:r>
    </w:p>
    <w:p w:rsidR="00897029" w:rsidRDefault="00897029" w:rsidP="00491A70">
      <w:pPr>
        <w:spacing w:after="160" w:line="259" w:lineRule="auto"/>
        <w:jc w:val="both"/>
        <w:rPr>
          <w:rFonts w:ascii="Tahoma" w:hAnsi="Tahoma" w:cs="Tahoma"/>
          <w:sz w:val="24"/>
          <w:szCs w:val="24"/>
        </w:rPr>
      </w:pPr>
      <w:r w:rsidRPr="00897029">
        <w:rPr>
          <w:rFonts w:ascii="Tahoma" w:hAnsi="Tahoma" w:cs="Tahoma"/>
          <w:sz w:val="24"/>
          <w:szCs w:val="24"/>
        </w:rPr>
        <w:t xml:space="preserve">En relación a dicho artículo y a raíz de la reforma del Código Fiscal, donde desaparecieron los sujetos obligados a presentar dictamen fiscal ante el SAT, es necesario que en la Ley se precise que cuando un contribuyente de manera voluntaria presente dictamen fiscal ante el SAT, se obligará a presentar una copia al Instituto con los anexos referentes a las contribuciones por concepto de aportaciones patronales, pues de lo contrario, dicho artículo deja a la interpretación si existe la obligación de presentar la copia del informe al Infonavit. </w:t>
      </w:r>
    </w:p>
    <w:p w:rsidR="001F6A44" w:rsidRPr="00897029" w:rsidRDefault="001F6A44" w:rsidP="00491A70">
      <w:pPr>
        <w:spacing w:after="160" w:line="259" w:lineRule="auto"/>
        <w:jc w:val="both"/>
        <w:rPr>
          <w:rFonts w:ascii="Tahoma" w:hAnsi="Tahoma" w:cs="Tahoma"/>
          <w:sz w:val="24"/>
          <w:szCs w:val="24"/>
        </w:rPr>
      </w:pPr>
    </w:p>
    <w:p w:rsidR="00897029" w:rsidRPr="00897029" w:rsidRDefault="00897029" w:rsidP="00491A70">
      <w:pPr>
        <w:spacing w:after="160" w:line="259" w:lineRule="auto"/>
        <w:jc w:val="both"/>
        <w:rPr>
          <w:rFonts w:ascii="Tahoma" w:hAnsi="Tahoma" w:cs="Tahoma"/>
          <w:b/>
          <w:i/>
          <w:sz w:val="24"/>
          <w:szCs w:val="24"/>
        </w:rPr>
      </w:pPr>
      <w:r w:rsidRPr="00897029">
        <w:rPr>
          <w:rFonts w:ascii="Tahoma" w:hAnsi="Tahoma" w:cs="Tahoma"/>
          <w:b/>
          <w:sz w:val="24"/>
          <w:szCs w:val="24"/>
        </w:rPr>
        <w:t xml:space="preserve">E) </w:t>
      </w:r>
      <w:bookmarkStart w:id="6" w:name="_Hlk487642502"/>
      <w:r w:rsidRPr="00897029">
        <w:rPr>
          <w:rFonts w:ascii="Tahoma" w:hAnsi="Tahoma" w:cs="Tahoma"/>
          <w:b/>
          <w:i/>
          <w:sz w:val="24"/>
          <w:szCs w:val="24"/>
        </w:rPr>
        <w:t>Son obligaciones de los patrones</w:t>
      </w:r>
      <w:bookmarkEnd w:id="6"/>
      <w:r w:rsidRPr="00897029">
        <w:rPr>
          <w:rFonts w:ascii="Tahoma" w:hAnsi="Tahoma" w:cs="Tahoma"/>
          <w:b/>
          <w:i/>
          <w:sz w:val="24"/>
          <w:szCs w:val="24"/>
        </w:rPr>
        <w:t xml:space="preserve"> (</w:t>
      </w:r>
      <w:r w:rsidRPr="00897029">
        <w:rPr>
          <w:rFonts w:ascii="Tahoma" w:hAnsi="Tahoma" w:cs="Tahoma"/>
          <w:b/>
          <w:sz w:val="24"/>
          <w:szCs w:val="24"/>
        </w:rPr>
        <w:t>prevalecen a litigio</w:t>
      </w:r>
      <w:r w:rsidRPr="00897029">
        <w:rPr>
          <w:rFonts w:ascii="Tahoma" w:hAnsi="Tahoma" w:cs="Tahoma"/>
          <w:b/>
          <w:i/>
          <w:sz w:val="24"/>
          <w:szCs w:val="24"/>
        </w:rPr>
        <w:t>)</w:t>
      </w:r>
    </w:p>
    <w:p w:rsidR="00897029" w:rsidRPr="00897029" w:rsidRDefault="00897029" w:rsidP="00491A70">
      <w:pPr>
        <w:spacing w:after="160" w:line="259" w:lineRule="auto"/>
        <w:jc w:val="both"/>
        <w:rPr>
          <w:rFonts w:ascii="Tahoma" w:hAnsi="Tahoma" w:cs="Tahoma"/>
          <w:i/>
          <w:sz w:val="24"/>
          <w:szCs w:val="24"/>
        </w:rPr>
      </w:pPr>
      <w:r w:rsidRPr="00897029">
        <w:rPr>
          <w:rFonts w:ascii="Tahoma" w:hAnsi="Tahoma" w:cs="Tahoma"/>
          <w:b/>
          <w:bCs/>
          <w:i/>
          <w:sz w:val="24"/>
          <w:szCs w:val="24"/>
        </w:rPr>
        <w:t xml:space="preserve">“Artículo 29.- </w:t>
      </w:r>
      <w:r w:rsidRPr="00897029">
        <w:rPr>
          <w:rFonts w:ascii="Tahoma" w:hAnsi="Tahoma" w:cs="Tahoma"/>
          <w:b/>
          <w:i/>
          <w:sz w:val="24"/>
          <w:szCs w:val="24"/>
        </w:rPr>
        <w:t xml:space="preserve">Son obligaciones de los patrones: FRACC II Es obligación del patrón pagar las aportaciones por cada trabajador mientras exista la relación laboral y subsistirá hasta que se presente el aviso de baja correspondiente. Si se comprueba que dicho trabajador fue inscrito por otro patrón, el Instituto devolverá al patrón omiso, a su solicitud, el importe de las aportaciones pagadas en exceso, a partir de la fecha de la nueva alta;” </w:t>
      </w:r>
    </w:p>
    <w:p w:rsidR="00897029" w:rsidRDefault="00897029" w:rsidP="00491A70">
      <w:pPr>
        <w:spacing w:after="160" w:line="259" w:lineRule="auto"/>
        <w:jc w:val="both"/>
        <w:rPr>
          <w:rFonts w:ascii="Tahoma" w:hAnsi="Tahoma" w:cs="Tahoma"/>
          <w:color w:val="000000" w:themeColor="text1"/>
          <w:sz w:val="24"/>
          <w:szCs w:val="24"/>
        </w:rPr>
      </w:pPr>
      <w:r w:rsidRPr="00897029">
        <w:rPr>
          <w:rFonts w:ascii="Tahoma" w:hAnsi="Tahoma" w:cs="Tahoma"/>
          <w:i/>
          <w:color w:val="000000" w:themeColor="text1"/>
          <w:sz w:val="24"/>
          <w:szCs w:val="24"/>
        </w:rPr>
        <w:t xml:space="preserve"> En base al texto citado se desprende que pudiera eximirse a un patrón demandado en caso de una nueva alta de relación laboral del trabajador, se propone considerar el supuesto donde </w:t>
      </w:r>
      <w:r w:rsidRPr="00897029">
        <w:rPr>
          <w:rFonts w:ascii="Tahoma" w:hAnsi="Tahoma" w:cs="Tahoma"/>
          <w:color w:val="000000" w:themeColor="text1"/>
          <w:sz w:val="24"/>
          <w:szCs w:val="24"/>
        </w:rPr>
        <w:t>las partes y se encuentren en litigio y a resultas de laudo emitido, ya que al tener el carácter de demandado, sus obligaciones frente al trabajador actor aún no se han definido.</w:t>
      </w:r>
    </w:p>
    <w:p w:rsidR="001F6A44" w:rsidRPr="00897029" w:rsidRDefault="001F6A44" w:rsidP="00491A70">
      <w:pPr>
        <w:spacing w:after="160" w:line="259" w:lineRule="auto"/>
        <w:jc w:val="both"/>
        <w:rPr>
          <w:rFonts w:ascii="Tahoma" w:hAnsi="Tahoma" w:cs="Tahoma"/>
          <w:sz w:val="24"/>
          <w:szCs w:val="24"/>
        </w:rPr>
      </w:pPr>
    </w:p>
    <w:p w:rsidR="00897029" w:rsidRPr="00897029" w:rsidRDefault="00897029" w:rsidP="00491A70">
      <w:pPr>
        <w:spacing w:after="160" w:line="259" w:lineRule="auto"/>
        <w:jc w:val="both"/>
        <w:rPr>
          <w:rFonts w:ascii="Tahoma" w:hAnsi="Tahoma" w:cs="Tahoma"/>
          <w:b/>
          <w:bCs/>
          <w:i/>
          <w:sz w:val="24"/>
          <w:szCs w:val="24"/>
        </w:rPr>
      </w:pPr>
      <w:r w:rsidRPr="00897029">
        <w:rPr>
          <w:rFonts w:ascii="Tahoma" w:hAnsi="Tahoma" w:cs="Tahoma"/>
          <w:b/>
          <w:bCs/>
          <w:sz w:val="24"/>
          <w:szCs w:val="24"/>
        </w:rPr>
        <w:t>F). -</w:t>
      </w:r>
      <w:r w:rsidRPr="00897029">
        <w:rPr>
          <w:rFonts w:ascii="Tahoma" w:hAnsi="Tahoma" w:cs="Tahoma"/>
          <w:b/>
          <w:bCs/>
          <w:i/>
          <w:sz w:val="24"/>
          <w:szCs w:val="24"/>
        </w:rPr>
        <w:t xml:space="preserve"> </w:t>
      </w:r>
      <w:r w:rsidRPr="00897029">
        <w:rPr>
          <w:rFonts w:ascii="Tahoma" w:hAnsi="Tahoma" w:cs="Tahoma"/>
          <w:b/>
          <w:bCs/>
          <w:sz w:val="24"/>
          <w:szCs w:val="24"/>
        </w:rPr>
        <w:t>Beneficiarios (adjudicación de inmueble)</w:t>
      </w:r>
    </w:p>
    <w:p w:rsidR="00897029" w:rsidRPr="00897029" w:rsidRDefault="00897029" w:rsidP="00491A70">
      <w:pPr>
        <w:spacing w:after="160" w:line="259" w:lineRule="auto"/>
        <w:jc w:val="both"/>
        <w:rPr>
          <w:rFonts w:ascii="Tahoma" w:hAnsi="Tahoma" w:cs="Tahoma"/>
          <w:b/>
          <w:bCs/>
          <w:i/>
          <w:sz w:val="24"/>
          <w:szCs w:val="24"/>
        </w:rPr>
      </w:pPr>
      <w:r w:rsidRPr="00897029">
        <w:rPr>
          <w:rFonts w:ascii="Tahoma" w:hAnsi="Tahoma" w:cs="Tahoma"/>
          <w:b/>
          <w:bCs/>
          <w:i/>
          <w:sz w:val="24"/>
          <w:szCs w:val="24"/>
        </w:rPr>
        <w:t>“Artículo 51.- (Últimos dos párrafos)</w:t>
      </w:r>
    </w:p>
    <w:p w:rsidR="00897029" w:rsidRDefault="00897029" w:rsidP="00491A70">
      <w:pPr>
        <w:autoSpaceDE w:val="0"/>
        <w:autoSpaceDN w:val="0"/>
        <w:adjustRightInd w:val="0"/>
        <w:spacing w:after="0" w:line="240" w:lineRule="auto"/>
        <w:jc w:val="both"/>
        <w:rPr>
          <w:rFonts w:ascii="Tahoma" w:hAnsi="Tahoma" w:cs="Tahoma"/>
          <w:b/>
          <w:i/>
          <w:color w:val="000000"/>
          <w:sz w:val="24"/>
          <w:szCs w:val="24"/>
        </w:rPr>
      </w:pPr>
      <w:r w:rsidRPr="00897029">
        <w:rPr>
          <w:rFonts w:ascii="Tahoma" w:hAnsi="Tahoma" w:cs="Tahoma"/>
          <w:b/>
          <w:i/>
          <w:color w:val="000000"/>
          <w:sz w:val="24"/>
          <w:szCs w:val="24"/>
        </w:rPr>
        <w:t xml:space="preserve">Los trabajadores acreditados podrán manifestar expresamente su voluntad ante el Instituto, en el acto del otorgamiento del crédito o posteriormente, para que en caso de muerte, la liberación de las </w:t>
      </w:r>
      <w:r w:rsidRPr="00897029">
        <w:rPr>
          <w:rFonts w:ascii="Tahoma" w:hAnsi="Tahoma" w:cs="Tahoma"/>
          <w:b/>
          <w:i/>
          <w:color w:val="000000"/>
          <w:sz w:val="24"/>
          <w:szCs w:val="24"/>
        </w:rPr>
        <w:lastRenderedPageBreak/>
        <w:t xml:space="preserve">obligaciones, gravámenes o limitaciones de dominio que existan a favor del Instituto, así como la adjudicación del inmueble libre de aquéllos, se haga en beneficio de las personas que designen conforme a lo que señala el artículo 40 de esta Ley, con la prelación ahí establecida cuando así lo haya manifestado expresamente el trabajador, con sólo las formalidades previstas en el penúltimo párrafo del artículo 42 de esta misma Ley y la constancia que asiente el Instituto sobre la voluntad del trabajador y los medios con que se acrediten la capacidad e identidad de los beneficiarios. En caso de controversia, el Instituto procederá exclusivamente a la liberación referida y se abstendrá de adjudicar el inmueble. </w:t>
      </w:r>
    </w:p>
    <w:p w:rsidR="00897029" w:rsidRPr="00897029" w:rsidRDefault="00897029" w:rsidP="00491A70">
      <w:pPr>
        <w:autoSpaceDE w:val="0"/>
        <w:autoSpaceDN w:val="0"/>
        <w:adjustRightInd w:val="0"/>
        <w:spacing w:after="0" w:line="240" w:lineRule="auto"/>
        <w:jc w:val="both"/>
        <w:rPr>
          <w:rFonts w:ascii="Tahoma" w:hAnsi="Tahoma" w:cs="Tahoma"/>
          <w:b/>
          <w:i/>
          <w:color w:val="000000"/>
          <w:sz w:val="24"/>
          <w:szCs w:val="24"/>
        </w:rPr>
      </w:pPr>
    </w:p>
    <w:p w:rsidR="00897029" w:rsidRDefault="00897029" w:rsidP="00491A70">
      <w:pPr>
        <w:spacing w:after="160" w:line="259" w:lineRule="auto"/>
        <w:jc w:val="both"/>
        <w:rPr>
          <w:rFonts w:ascii="Tahoma" w:hAnsi="Tahoma" w:cs="Tahoma"/>
          <w:b/>
          <w:i/>
          <w:sz w:val="24"/>
          <w:szCs w:val="24"/>
        </w:rPr>
      </w:pPr>
      <w:r w:rsidRPr="00897029">
        <w:rPr>
          <w:rFonts w:ascii="Tahoma" w:hAnsi="Tahoma" w:cs="Tahoma"/>
          <w:b/>
          <w:i/>
          <w:sz w:val="24"/>
          <w:szCs w:val="24"/>
        </w:rPr>
        <w:t>En los casos a que se refiere el párrafo anterior, los Registros Públicos de la Propiedad correspondientes deberán efectuar la inscripción de los inmuebles en favor de los beneficiarios, cancelando en consecuencia la que existiere a nombre del trabajador y los gravámenes o limitaciones de dominio que hubieren quedado liberados.”</w:t>
      </w:r>
    </w:p>
    <w:p w:rsidR="001F6A44" w:rsidRPr="00897029" w:rsidRDefault="001F6A44" w:rsidP="00491A70">
      <w:pPr>
        <w:spacing w:after="160" w:line="259" w:lineRule="auto"/>
        <w:jc w:val="both"/>
        <w:rPr>
          <w:rFonts w:ascii="Tahoma" w:hAnsi="Tahoma" w:cs="Tahoma"/>
          <w:b/>
          <w:i/>
          <w:sz w:val="24"/>
          <w:szCs w:val="24"/>
        </w:rPr>
      </w:pPr>
    </w:p>
    <w:p w:rsidR="00897029" w:rsidRPr="00897029" w:rsidRDefault="00897029" w:rsidP="00491A70">
      <w:pPr>
        <w:spacing w:after="160" w:line="259" w:lineRule="auto"/>
        <w:jc w:val="both"/>
        <w:rPr>
          <w:rFonts w:ascii="Tahoma" w:hAnsi="Tahoma" w:cs="Tahoma"/>
          <w:color w:val="000000" w:themeColor="text1"/>
          <w:sz w:val="24"/>
          <w:szCs w:val="24"/>
        </w:rPr>
      </w:pPr>
      <w:r w:rsidRPr="00897029">
        <w:rPr>
          <w:rFonts w:ascii="Tahoma" w:hAnsi="Tahoma" w:cs="Tahoma"/>
          <w:color w:val="000000" w:themeColor="text1"/>
          <w:sz w:val="24"/>
          <w:szCs w:val="24"/>
        </w:rPr>
        <w:t>En estos dos últimos párrafos se maneja la figura del beneficiario como aquella persona que puede acceder a la adjudicación del inmueble liberado por autoseguro , pese a lo preceptuado en el artículo citado existe la imposibilidad material y jurídica por parte del instituto de adjudicar el inmueble a nombre del beneficiario, ya que el Infonavit no es el propietario del inmueble sino que tiene el carácter de acreedor, lo que imposibilita al instituto a llevar a cabo esta acción de trasmisión de propietario.</w:t>
      </w:r>
    </w:p>
    <w:p w:rsidR="00897029" w:rsidRPr="00897029" w:rsidRDefault="00897029" w:rsidP="00491A70">
      <w:pPr>
        <w:spacing w:after="160" w:line="259" w:lineRule="auto"/>
        <w:jc w:val="both"/>
        <w:rPr>
          <w:rFonts w:ascii="Tahoma" w:hAnsi="Tahoma" w:cs="Tahoma"/>
          <w:color w:val="FF0000"/>
          <w:sz w:val="24"/>
          <w:szCs w:val="24"/>
        </w:rPr>
      </w:pPr>
    </w:p>
    <w:p w:rsidR="00897029" w:rsidRPr="00897029" w:rsidRDefault="00897029" w:rsidP="00491A70">
      <w:pPr>
        <w:spacing w:after="160" w:line="259" w:lineRule="auto"/>
        <w:jc w:val="both"/>
        <w:rPr>
          <w:rFonts w:ascii="Tahoma" w:hAnsi="Tahoma" w:cs="Tahoma"/>
          <w:b/>
          <w:sz w:val="24"/>
          <w:szCs w:val="24"/>
        </w:rPr>
      </w:pPr>
      <w:r w:rsidRPr="00897029">
        <w:rPr>
          <w:rFonts w:ascii="Tahoma" w:hAnsi="Tahoma" w:cs="Tahoma"/>
          <w:b/>
          <w:sz w:val="24"/>
          <w:szCs w:val="24"/>
        </w:rPr>
        <w:t xml:space="preserve">G) Los siguientes fragmentos son citados textualmente de la Ley del INFONAVIT, </w:t>
      </w:r>
      <w:bookmarkStart w:id="7" w:name="_Hlk487641969"/>
      <w:bookmarkStart w:id="8" w:name="_Hlk487641608"/>
      <w:r w:rsidRPr="00897029">
        <w:rPr>
          <w:rFonts w:ascii="Tahoma" w:hAnsi="Tahoma" w:cs="Tahoma"/>
          <w:b/>
          <w:sz w:val="24"/>
          <w:szCs w:val="24"/>
        </w:rPr>
        <w:t xml:space="preserve">se proponen adiciones </w:t>
      </w:r>
      <w:bookmarkEnd w:id="7"/>
      <w:r w:rsidRPr="00897029">
        <w:rPr>
          <w:rFonts w:ascii="Tahoma" w:hAnsi="Tahoma" w:cs="Tahoma"/>
          <w:b/>
          <w:sz w:val="24"/>
          <w:szCs w:val="24"/>
        </w:rPr>
        <w:t>para su mejor interpretación</w:t>
      </w:r>
      <w:bookmarkEnd w:id="8"/>
      <w:r w:rsidRPr="00897029">
        <w:rPr>
          <w:rFonts w:ascii="Tahoma" w:hAnsi="Tahoma" w:cs="Tahoma"/>
          <w:b/>
          <w:sz w:val="24"/>
          <w:szCs w:val="24"/>
        </w:rPr>
        <w:t>, los mismos son señalados en color rojo:</w:t>
      </w:r>
    </w:p>
    <w:p w:rsidR="00897029" w:rsidRPr="00897029" w:rsidRDefault="00897029" w:rsidP="00491A70">
      <w:pPr>
        <w:autoSpaceDE w:val="0"/>
        <w:autoSpaceDN w:val="0"/>
        <w:adjustRightInd w:val="0"/>
        <w:spacing w:after="0" w:line="240" w:lineRule="auto"/>
        <w:jc w:val="both"/>
        <w:rPr>
          <w:rFonts w:ascii="Tahoma" w:hAnsi="Tahoma" w:cs="Tahoma"/>
          <w:i/>
          <w:color w:val="000000"/>
          <w:sz w:val="24"/>
          <w:szCs w:val="24"/>
        </w:rPr>
      </w:pPr>
      <w:r w:rsidRPr="00897029">
        <w:rPr>
          <w:rFonts w:ascii="Tahoma" w:hAnsi="Tahoma" w:cs="Tahoma"/>
          <w:bCs/>
          <w:i/>
          <w:color w:val="000000"/>
          <w:sz w:val="24"/>
          <w:szCs w:val="24"/>
        </w:rPr>
        <w:t xml:space="preserve">“Artículo 4o.- </w:t>
      </w:r>
      <w:r w:rsidRPr="00897029">
        <w:rPr>
          <w:rFonts w:ascii="Tahoma" w:hAnsi="Tahoma" w:cs="Tahoma"/>
          <w:i/>
          <w:color w:val="000000"/>
          <w:sz w:val="24"/>
          <w:szCs w:val="24"/>
        </w:rPr>
        <w:t>El Instituto cuidará que sus actividades se realicen dentro de una política integrada de vivienda, desarrollo urbano</w:t>
      </w:r>
      <w:r w:rsidRPr="00897029">
        <w:rPr>
          <w:rFonts w:ascii="Tahoma" w:hAnsi="Tahoma" w:cs="Tahoma"/>
          <w:i/>
          <w:color w:val="FF0000"/>
          <w:sz w:val="24"/>
          <w:szCs w:val="24"/>
        </w:rPr>
        <w:t xml:space="preserve"> y social sustentable</w:t>
      </w:r>
      <w:r w:rsidRPr="00897029">
        <w:rPr>
          <w:rFonts w:ascii="Tahoma" w:hAnsi="Tahoma" w:cs="Tahoma"/>
          <w:i/>
          <w:color w:val="000000"/>
          <w:sz w:val="24"/>
          <w:szCs w:val="24"/>
        </w:rPr>
        <w:t xml:space="preserve">. Para ello podrá coordinarse con otros organismos públicos.” </w:t>
      </w:r>
    </w:p>
    <w:p w:rsidR="00897029" w:rsidRPr="00897029" w:rsidRDefault="00897029" w:rsidP="00491A70">
      <w:pPr>
        <w:autoSpaceDE w:val="0"/>
        <w:autoSpaceDN w:val="0"/>
        <w:adjustRightInd w:val="0"/>
        <w:spacing w:after="0" w:line="240" w:lineRule="auto"/>
        <w:jc w:val="both"/>
        <w:rPr>
          <w:rFonts w:ascii="Tahoma" w:hAnsi="Tahoma" w:cs="Tahoma"/>
          <w:i/>
          <w:color w:val="000000"/>
          <w:sz w:val="24"/>
          <w:szCs w:val="24"/>
        </w:rPr>
      </w:pPr>
    </w:p>
    <w:p w:rsidR="00897029" w:rsidRPr="00897029" w:rsidRDefault="00897029" w:rsidP="00491A70">
      <w:pPr>
        <w:autoSpaceDE w:val="0"/>
        <w:autoSpaceDN w:val="0"/>
        <w:adjustRightInd w:val="0"/>
        <w:spacing w:after="0" w:line="240" w:lineRule="auto"/>
        <w:jc w:val="both"/>
        <w:rPr>
          <w:rFonts w:ascii="Tahoma" w:hAnsi="Tahoma" w:cs="Tahoma"/>
          <w:i/>
          <w:sz w:val="24"/>
          <w:szCs w:val="24"/>
        </w:rPr>
      </w:pPr>
      <w:r w:rsidRPr="00897029">
        <w:rPr>
          <w:rFonts w:ascii="Tahoma" w:hAnsi="Tahoma" w:cs="Tahoma"/>
          <w:bCs/>
          <w:i/>
          <w:sz w:val="24"/>
          <w:szCs w:val="24"/>
        </w:rPr>
        <w:t xml:space="preserve">“Artículo 6o.- </w:t>
      </w:r>
      <w:r w:rsidRPr="00897029">
        <w:rPr>
          <w:rFonts w:ascii="Tahoma" w:hAnsi="Tahoma" w:cs="Tahoma"/>
          <w:i/>
          <w:sz w:val="24"/>
          <w:szCs w:val="24"/>
        </w:rPr>
        <w:t xml:space="preserve">Los órganos del Instituto serán: la Asamblea General, el Consejo de Administración, la Comisión de Vigilancia, el Comité de Auditoría, el Director General, dos Directores Sectoriales, la Comisión de Inconformidades, el Comité de Transparencia y Acceso a la Información y las Comisiones Consultivas Regionales. </w:t>
      </w:r>
    </w:p>
    <w:p w:rsidR="00897029" w:rsidRPr="00897029" w:rsidRDefault="00897029" w:rsidP="00491A70">
      <w:pPr>
        <w:autoSpaceDE w:val="0"/>
        <w:autoSpaceDN w:val="0"/>
        <w:adjustRightInd w:val="0"/>
        <w:spacing w:after="0" w:line="240" w:lineRule="auto"/>
        <w:jc w:val="both"/>
        <w:rPr>
          <w:rFonts w:ascii="Tahoma" w:hAnsi="Tahoma" w:cs="Tahoma"/>
          <w:i/>
          <w:sz w:val="24"/>
          <w:szCs w:val="24"/>
        </w:rPr>
      </w:pPr>
      <w:r w:rsidRPr="00897029">
        <w:rPr>
          <w:rFonts w:ascii="Tahoma" w:hAnsi="Tahoma" w:cs="Tahoma"/>
          <w:i/>
          <w:sz w:val="24"/>
          <w:szCs w:val="24"/>
        </w:rPr>
        <w:t xml:space="preserve">Los integrantes de los órganos del Instituto serán responsables para con éste por el cumplimiento de las obligaciones que esta Ley les impone. </w:t>
      </w:r>
    </w:p>
    <w:p w:rsidR="00897029" w:rsidRPr="00897029" w:rsidRDefault="00897029" w:rsidP="00491A70">
      <w:pPr>
        <w:autoSpaceDE w:val="0"/>
        <w:autoSpaceDN w:val="0"/>
        <w:adjustRightInd w:val="0"/>
        <w:spacing w:after="0" w:line="240" w:lineRule="auto"/>
        <w:jc w:val="both"/>
        <w:rPr>
          <w:rFonts w:ascii="Tahoma" w:hAnsi="Tahoma" w:cs="Tahoma"/>
          <w:i/>
          <w:sz w:val="24"/>
          <w:szCs w:val="24"/>
        </w:rPr>
      </w:pPr>
      <w:r w:rsidRPr="00897029">
        <w:rPr>
          <w:rFonts w:ascii="Tahoma" w:hAnsi="Tahoma" w:cs="Tahoma"/>
          <w:i/>
          <w:sz w:val="24"/>
          <w:szCs w:val="24"/>
        </w:rPr>
        <w:t xml:space="preserve">Los integrantes del Consejo de Administración, de la Comisión de Vigilancia, del Comité de Auditoría, de la Comisión de Inconformidades, del Comité de Transparencia y Acceso a la Información y de las Comisiones Consultivas Regionales, </w:t>
      </w:r>
      <w:r w:rsidRPr="00897029">
        <w:rPr>
          <w:rFonts w:ascii="Tahoma" w:hAnsi="Tahoma" w:cs="Tahoma"/>
          <w:i/>
          <w:sz w:val="24"/>
          <w:szCs w:val="24"/>
        </w:rPr>
        <w:lastRenderedPageBreak/>
        <w:t xml:space="preserve">que en cualquier asunto relacionado con el mismo tuvieren o conocieren de un posible conflicto de intereses personal o de alguno de los demás miembros del Órgano, deberán manifestarlo y, el que tuviere el conflicto, abstenerse de toda intervención en dicho asunto. Igualmente deberán abstenerse de promover o participar, a título personal, </w:t>
      </w:r>
      <w:r w:rsidRPr="00897029">
        <w:rPr>
          <w:rFonts w:ascii="Tahoma" w:hAnsi="Tahoma" w:cs="Tahoma"/>
          <w:i/>
          <w:color w:val="FF0000"/>
          <w:sz w:val="24"/>
          <w:szCs w:val="24"/>
        </w:rPr>
        <w:t>o a nombre de cualquier entidad u organización</w:t>
      </w:r>
      <w:r w:rsidRPr="00897029">
        <w:rPr>
          <w:rFonts w:ascii="Tahoma" w:hAnsi="Tahoma" w:cs="Tahoma"/>
          <w:i/>
          <w:sz w:val="24"/>
          <w:szCs w:val="24"/>
        </w:rPr>
        <w:t>, en la atención de solicitudes, planteamientos o recursos que cualquier tercero promueva ante el Instituto. “</w:t>
      </w:r>
    </w:p>
    <w:p w:rsidR="00897029" w:rsidRPr="00897029" w:rsidRDefault="00897029" w:rsidP="00491A70">
      <w:pPr>
        <w:autoSpaceDE w:val="0"/>
        <w:autoSpaceDN w:val="0"/>
        <w:adjustRightInd w:val="0"/>
        <w:spacing w:after="0" w:line="240" w:lineRule="auto"/>
        <w:jc w:val="both"/>
        <w:rPr>
          <w:rFonts w:ascii="Tahoma" w:hAnsi="Tahoma" w:cs="Tahoma"/>
          <w:i/>
          <w:sz w:val="24"/>
          <w:szCs w:val="24"/>
        </w:rPr>
      </w:pPr>
    </w:p>
    <w:p w:rsidR="00897029" w:rsidRPr="00897029" w:rsidRDefault="00897029" w:rsidP="00491A70">
      <w:pPr>
        <w:autoSpaceDE w:val="0"/>
        <w:autoSpaceDN w:val="0"/>
        <w:adjustRightInd w:val="0"/>
        <w:spacing w:after="0" w:line="240" w:lineRule="auto"/>
        <w:jc w:val="both"/>
        <w:rPr>
          <w:rFonts w:ascii="Tahoma" w:hAnsi="Tahoma" w:cs="Tahoma"/>
          <w:i/>
          <w:color w:val="FF0000"/>
          <w:sz w:val="24"/>
          <w:szCs w:val="24"/>
        </w:rPr>
      </w:pPr>
      <w:r w:rsidRPr="00897029">
        <w:rPr>
          <w:rFonts w:ascii="Tahoma" w:hAnsi="Tahoma" w:cs="Tahoma"/>
          <w:bCs/>
          <w:i/>
          <w:sz w:val="24"/>
          <w:szCs w:val="24"/>
        </w:rPr>
        <w:t xml:space="preserve">“Artículo 41.- </w:t>
      </w:r>
      <w:r w:rsidRPr="00897029">
        <w:rPr>
          <w:rFonts w:ascii="Tahoma" w:hAnsi="Tahoma" w:cs="Tahoma"/>
          <w:i/>
          <w:sz w:val="24"/>
          <w:szCs w:val="24"/>
        </w:rPr>
        <w:t>El trabajador tendrá el derecho de elegir la vivienda nueva o usada, a la que se aplique el importe del crédito que reciba con cargo al Fondo Nacional de la Vivienda, misma que podrá o no ser parte de conjuntos habitacionales financiados con recursos de dicho Fondo, las</w:t>
      </w:r>
      <w:r w:rsidRPr="00897029">
        <w:rPr>
          <w:rFonts w:ascii="Tahoma" w:hAnsi="Tahoma" w:cs="Tahoma"/>
          <w:i/>
          <w:color w:val="8496B0" w:themeColor="text2" w:themeTint="99"/>
          <w:sz w:val="24"/>
          <w:szCs w:val="24"/>
        </w:rPr>
        <w:t xml:space="preserve"> </w:t>
      </w:r>
      <w:r w:rsidRPr="00897029">
        <w:rPr>
          <w:rFonts w:ascii="Tahoma" w:hAnsi="Tahoma" w:cs="Tahoma"/>
          <w:i/>
          <w:color w:val="FF0000"/>
          <w:sz w:val="24"/>
          <w:szCs w:val="24"/>
        </w:rPr>
        <w:t>cuales deberán cumplir con las condiciones mínimas de seguridad y habitabilidad, en términos de las Leyes y Reglamentos aplicables a la vivienda y el conjunto habitacional en que se encuentre. (propuesta para reforma texto original del artículo)”</w:t>
      </w:r>
    </w:p>
    <w:p w:rsidR="00897029" w:rsidRPr="00897029" w:rsidRDefault="00897029" w:rsidP="00491A70">
      <w:pPr>
        <w:autoSpaceDE w:val="0"/>
        <w:autoSpaceDN w:val="0"/>
        <w:adjustRightInd w:val="0"/>
        <w:spacing w:after="0" w:line="240" w:lineRule="auto"/>
        <w:jc w:val="both"/>
        <w:rPr>
          <w:rFonts w:ascii="Tahoma" w:hAnsi="Tahoma" w:cs="Tahoma"/>
          <w:i/>
          <w:color w:val="000000"/>
          <w:sz w:val="24"/>
          <w:szCs w:val="24"/>
        </w:rPr>
      </w:pPr>
    </w:p>
    <w:p w:rsidR="00897029" w:rsidRPr="00897029" w:rsidRDefault="00897029" w:rsidP="00491A70">
      <w:pPr>
        <w:spacing w:after="160" w:line="259" w:lineRule="auto"/>
        <w:jc w:val="both"/>
        <w:rPr>
          <w:rFonts w:ascii="Tahoma" w:hAnsi="Tahoma" w:cs="Tahoma"/>
          <w:sz w:val="24"/>
          <w:szCs w:val="24"/>
        </w:rPr>
      </w:pPr>
      <w:r w:rsidRPr="00897029">
        <w:rPr>
          <w:rFonts w:ascii="Tahoma" w:hAnsi="Tahoma" w:cs="Tahoma"/>
          <w:sz w:val="24"/>
          <w:szCs w:val="24"/>
        </w:rPr>
        <w:t xml:space="preserve">(Último párrafo del artículo 41) </w:t>
      </w:r>
    </w:p>
    <w:p w:rsidR="00897029" w:rsidRPr="00897029" w:rsidRDefault="00897029" w:rsidP="00491A70">
      <w:pPr>
        <w:autoSpaceDE w:val="0"/>
        <w:autoSpaceDN w:val="0"/>
        <w:adjustRightInd w:val="0"/>
        <w:spacing w:after="0" w:line="240" w:lineRule="auto"/>
        <w:jc w:val="both"/>
        <w:rPr>
          <w:rFonts w:ascii="Tahoma" w:hAnsi="Tahoma" w:cs="Tahoma"/>
          <w:color w:val="B4C6E7" w:themeColor="accent1" w:themeTint="66"/>
          <w:sz w:val="24"/>
          <w:szCs w:val="24"/>
        </w:rPr>
      </w:pPr>
      <w:r w:rsidRPr="00897029">
        <w:rPr>
          <w:rFonts w:ascii="Tahoma" w:hAnsi="Tahoma" w:cs="Tahoma"/>
          <w:sz w:val="24"/>
          <w:szCs w:val="24"/>
        </w:rPr>
        <w:t>“En caso de que hayan transcurrido treinta años contados a partir de la fecha de otorgamiento del crédito, el Instituto lo liberará del saldo pendiente, excepto en caso de pagos omisos del trabajador o por prórrogas concedidas,</w:t>
      </w:r>
      <w:r w:rsidRPr="00897029">
        <w:rPr>
          <w:rFonts w:ascii="Tahoma" w:hAnsi="Tahoma" w:cs="Tahoma"/>
          <w:color w:val="FF0000"/>
          <w:sz w:val="24"/>
          <w:szCs w:val="24"/>
        </w:rPr>
        <w:t xml:space="preserve"> (agregar) y/o en los términos del contrato de crédito otorgado al acreditado.”</w:t>
      </w:r>
    </w:p>
    <w:p w:rsidR="00897029" w:rsidRPr="00897029" w:rsidRDefault="00897029" w:rsidP="00491A70">
      <w:pPr>
        <w:spacing w:after="160" w:line="259" w:lineRule="auto"/>
        <w:jc w:val="both"/>
        <w:rPr>
          <w:rFonts w:ascii="Tahoma" w:hAnsi="Tahoma" w:cs="Tahoma"/>
          <w:sz w:val="24"/>
          <w:szCs w:val="24"/>
        </w:rPr>
      </w:pPr>
    </w:p>
    <w:p w:rsidR="00897029" w:rsidRPr="00897029" w:rsidRDefault="00897029" w:rsidP="00491A70">
      <w:pPr>
        <w:autoSpaceDE w:val="0"/>
        <w:autoSpaceDN w:val="0"/>
        <w:adjustRightInd w:val="0"/>
        <w:spacing w:after="0" w:line="240" w:lineRule="auto"/>
        <w:jc w:val="both"/>
        <w:rPr>
          <w:rFonts w:ascii="Tahoma" w:hAnsi="Tahoma" w:cs="Tahoma"/>
          <w:sz w:val="24"/>
          <w:szCs w:val="24"/>
        </w:rPr>
      </w:pPr>
      <w:r w:rsidRPr="00897029">
        <w:rPr>
          <w:rFonts w:ascii="Tahoma" w:hAnsi="Tahoma" w:cs="Tahoma"/>
          <w:bCs/>
          <w:sz w:val="24"/>
          <w:szCs w:val="24"/>
        </w:rPr>
        <w:t xml:space="preserve">“Artículo 42.- </w:t>
      </w:r>
      <w:r w:rsidRPr="00897029">
        <w:rPr>
          <w:rFonts w:ascii="Tahoma" w:hAnsi="Tahoma" w:cs="Tahoma"/>
          <w:sz w:val="24"/>
          <w:szCs w:val="24"/>
        </w:rPr>
        <w:t xml:space="preserve">Los recursos del Instituto se destinarán: </w:t>
      </w:r>
    </w:p>
    <w:p w:rsidR="00897029" w:rsidRPr="00897029" w:rsidRDefault="00897029" w:rsidP="00491A70">
      <w:pPr>
        <w:autoSpaceDE w:val="0"/>
        <w:autoSpaceDN w:val="0"/>
        <w:adjustRightInd w:val="0"/>
        <w:spacing w:after="0" w:line="240" w:lineRule="auto"/>
        <w:jc w:val="both"/>
        <w:rPr>
          <w:rFonts w:ascii="Tahoma" w:hAnsi="Tahoma" w:cs="Tahoma"/>
          <w:sz w:val="24"/>
          <w:szCs w:val="24"/>
        </w:rPr>
      </w:pPr>
      <w:r w:rsidRPr="00897029">
        <w:rPr>
          <w:rFonts w:ascii="Tahoma" w:hAnsi="Tahoma" w:cs="Tahoma"/>
          <w:bCs/>
          <w:sz w:val="24"/>
          <w:szCs w:val="24"/>
        </w:rPr>
        <w:t xml:space="preserve">I.- </w:t>
      </w:r>
      <w:r w:rsidRPr="00897029">
        <w:rPr>
          <w:rFonts w:ascii="Tahoma" w:hAnsi="Tahoma" w:cs="Tahoma"/>
          <w:sz w:val="24"/>
          <w:szCs w:val="24"/>
        </w:rPr>
        <w:t xml:space="preserve">En línea uno al financiamiento de la construcción de conjuntos de habitaciones para ser adquiridas por los trabajadores, mediante créditos que les otorgue el Instituto. Estos financiamientos sólo se concederán por concurso, tratándose de programas habitacionales aprobados por el Instituto y que se ajusten a las disposiciones aplicables en materia de construcción. </w:t>
      </w:r>
    </w:p>
    <w:p w:rsidR="00897029" w:rsidRPr="00897029" w:rsidRDefault="00897029" w:rsidP="00491A70">
      <w:pPr>
        <w:autoSpaceDE w:val="0"/>
        <w:autoSpaceDN w:val="0"/>
        <w:adjustRightInd w:val="0"/>
        <w:spacing w:after="0" w:line="240" w:lineRule="auto"/>
        <w:jc w:val="both"/>
        <w:rPr>
          <w:rFonts w:ascii="Tahoma" w:hAnsi="Tahoma" w:cs="Tahoma"/>
          <w:sz w:val="24"/>
          <w:szCs w:val="24"/>
        </w:rPr>
      </w:pPr>
      <w:r w:rsidRPr="00897029">
        <w:rPr>
          <w:rFonts w:ascii="Tahoma" w:hAnsi="Tahoma" w:cs="Tahoma"/>
          <w:sz w:val="24"/>
          <w:szCs w:val="24"/>
        </w:rPr>
        <w:t xml:space="preserve">Asimismo, el Instituto podrá descontar a las entidades financieras que cuenten con la respectiva autorización emitida para tal efecto por la Secretaría de Hacienda y Crédito Público, los financiamientos que hayan otorgado para aplicarse a la construcción de conjuntos habitacionales. Estos descuentos serán con la responsabilidad de esas entidades financieras. </w:t>
      </w:r>
    </w:p>
    <w:p w:rsidR="00897029" w:rsidRPr="00897029" w:rsidRDefault="00897029" w:rsidP="00491A70">
      <w:pPr>
        <w:autoSpaceDE w:val="0"/>
        <w:autoSpaceDN w:val="0"/>
        <w:adjustRightInd w:val="0"/>
        <w:spacing w:after="0" w:line="240" w:lineRule="auto"/>
        <w:jc w:val="both"/>
        <w:rPr>
          <w:rFonts w:ascii="Tahoma" w:hAnsi="Tahoma" w:cs="Tahoma"/>
          <w:sz w:val="24"/>
          <w:szCs w:val="24"/>
        </w:rPr>
      </w:pPr>
      <w:r w:rsidRPr="00897029">
        <w:rPr>
          <w:rFonts w:ascii="Tahoma" w:hAnsi="Tahoma" w:cs="Tahoma"/>
          <w:sz w:val="24"/>
          <w:szCs w:val="24"/>
        </w:rPr>
        <w:t xml:space="preserve">El Instituto en todos los financiamientos que otorgue para la realización de conjuntos habitacionales, establecerá la obligación para quienes los construyan, de adquirir con preferencia, los materiales que provengan de empresas ejidales, cuando se encuentren en igualdad de calidad, precio y oportunidad de suministro a los que ofrezcan otros proveedores;” </w:t>
      </w:r>
    </w:p>
    <w:p w:rsidR="00897029" w:rsidRPr="00897029" w:rsidRDefault="00897029" w:rsidP="00491A70">
      <w:pPr>
        <w:autoSpaceDE w:val="0"/>
        <w:autoSpaceDN w:val="0"/>
        <w:adjustRightInd w:val="0"/>
        <w:spacing w:after="0" w:line="240" w:lineRule="auto"/>
        <w:jc w:val="both"/>
        <w:rPr>
          <w:rFonts w:ascii="Tahoma" w:hAnsi="Tahoma" w:cs="Tahoma"/>
          <w:i/>
          <w:color w:val="8496B0" w:themeColor="text2" w:themeTint="99"/>
          <w:sz w:val="24"/>
          <w:szCs w:val="24"/>
        </w:rPr>
      </w:pPr>
    </w:p>
    <w:p w:rsidR="00897029" w:rsidRPr="00897029" w:rsidRDefault="00897029" w:rsidP="00491A70">
      <w:pPr>
        <w:autoSpaceDE w:val="0"/>
        <w:autoSpaceDN w:val="0"/>
        <w:adjustRightInd w:val="0"/>
        <w:spacing w:after="0" w:line="240" w:lineRule="auto"/>
        <w:jc w:val="both"/>
        <w:rPr>
          <w:rFonts w:ascii="Tahoma" w:hAnsi="Tahoma" w:cs="Tahoma"/>
          <w:i/>
          <w:sz w:val="24"/>
          <w:szCs w:val="24"/>
        </w:rPr>
      </w:pPr>
      <w:r w:rsidRPr="00897029">
        <w:rPr>
          <w:rFonts w:ascii="Tahoma" w:hAnsi="Tahoma" w:cs="Tahoma"/>
          <w:i/>
          <w:sz w:val="24"/>
          <w:szCs w:val="24"/>
        </w:rPr>
        <w:t>Fracción II del artículo 42:</w:t>
      </w:r>
    </w:p>
    <w:p w:rsidR="00897029" w:rsidRPr="00897029" w:rsidRDefault="00897029" w:rsidP="00491A70">
      <w:pPr>
        <w:autoSpaceDE w:val="0"/>
        <w:autoSpaceDN w:val="0"/>
        <w:adjustRightInd w:val="0"/>
        <w:spacing w:after="0" w:line="240" w:lineRule="auto"/>
        <w:jc w:val="both"/>
        <w:rPr>
          <w:rFonts w:ascii="Tahoma" w:hAnsi="Tahoma" w:cs="Tahoma"/>
          <w:i/>
          <w:color w:val="8496B0" w:themeColor="text2" w:themeTint="99"/>
          <w:sz w:val="24"/>
          <w:szCs w:val="24"/>
        </w:rPr>
      </w:pPr>
    </w:p>
    <w:p w:rsidR="00897029" w:rsidRPr="00897029" w:rsidRDefault="00897029" w:rsidP="00491A70">
      <w:pPr>
        <w:autoSpaceDE w:val="0"/>
        <w:autoSpaceDN w:val="0"/>
        <w:adjustRightInd w:val="0"/>
        <w:spacing w:after="0" w:line="240" w:lineRule="auto"/>
        <w:jc w:val="both"/>
        <w:rPr>
          <w:rFonts w:ascii="Tahoma" w:hAnsi="Tahoma" w:cs="Tahoma"/>
          <w:sz w:val="24"/>
          <w:szCs w:val="24"/>
        </w:rPr>
      </w:pPr>
      <w:r w:rsidRPr="00897029">
        <w:rPr>
          <w:rFonts w:ascii="Tahoma" w:hAnsi="Tahoma" w:cs="Tahoma"/>
          <w:bCs/>
          <w:sz w:val="24"/>
          <w:szCs w:val="24"/>
        </w:rPr>
        <w:t xml:space="preserve">“II.- </w:t>
      </w:r>
      <w:r w:rsidRPr="00897029">
        <w:rPr>
          <w:rFonts w:ascii="Tahoma" w:hAnsi="Tahoma" w:cs="Tahoma"/>
          <w:sz w:val="24"/>
          <w:szCs w:val="24"/>
        </w:rPr>
        <w:t xml:space="preserve">Al otorgamiento de créditos a los trabajadores que sean titulares de depósitos constituidos a su favor en el Instituto: </w:t>
      </w:r>
    </w:p>
    <w:p w:rsidR="00897029" w:rsidRPr="00897029" w:rsidRDefault="00897029" w:rsidP="00491A70">
      <w:pPr>
        <w:autoSpaceDE w:val="0"/>
        <w:autoSpaceDN w:val="0"/>
        <w:adjustRightInd w:val="0"/>
        <w:spacing w:after="0" w:line="240" w:lineRule="auto"/>
        <w:jc w:val="both"/>
        <w:rPr>
          <w:rFonts w:ascii="Tahoma" w:hAnsi="Tahoma" w:cs="Tahoma"/>
          <w:sz w:val="24"/>
          <w:szCs w:val="24"/>
        </w:rPr>
      </w:pPr>
      <w:r w:rsidRPr="00897029">
        <w:rPr>
          <w:rFonts w:ascii="Tahoma" w:hAnsi="Tahoma" w:cs="Tahoma"/>
          <w:bCs/>
          <w:sz w:val="24"/>
          <w:szCs w:val="24"/>
        </w:rPr>
        <w:lastRenderedPageBreak/>
        <w:t xml:space="preserve">a) </w:t>
      </w:r>
      <w:r w:rsidRPr="00897029">
        <w:rPr>
          <w:rFonts w:ascii="Tahoma" w:hAnsi="Tahoma" w:cs="Tahoma"/>
          <w:sz w:val="24"/>
          <w:szCs w:val="24"/>
        </w:rPr>
        <w:t xml:space="preserve">En línea dos a la adquisición en propiedad </w:t>
      </w:r>
      <w:r w:rsidRPr="00897029">
        <w:rPr>
          <w:rFonts w:ascii="Tahoma" w:hAnsi="Tahoma" w:cs="Tahoma"/>
          <w:color w:val="000000" w:themeColor="text1"/>
          <w:sz w:val="24"/>
          <w:szCs w:val="24"/>
        </w:rPr>
        <w:t>de (habitaciones)</w:t>
      </w:r>
      <w:r w:rsidRPr="00897029">
        <w:rPr>
          <w:rFonts w:ascii="Tahoma" w:hAnsi="Tahoma" w:cs="Tahoma"/>
          <w:color w:val="AEAAAA" w:themeColor="background2" w:themeShade="BF"/>
          <w:sz w:val="24"/>
          <w:szCs w:val="24"/>
        </w:rPr>
        <w:t xml:space="preserve"> </w:t>
      </w:r>
      <w:r w:rsidRPr="00897029">
        <w:rPr>
          <w:rFonts w:ascii="Tahoma" w:hAnsi="Tahoma" w:cs="Tahoma"/>
          <w:color w:val="FF0000"/>
          <w:sz w:val="24"/>
          <w:szCs w:val="24"/>
        </w:rPr>
        <w:t>vivienda terminada;</w:t>
      </w:r>
      <w:r w:rsidRPr="00897029">
        <w:rPr>
          <w:rFonts w:ascii="Tahoma" w:hAnsi="Tahoma" w:cs="Tahoma"/>
          <w:sz w:val="24"/>
          <w:szCs w:val="24"/>
        </w:rPr>
        <w:t xml:space="preserve"> </w:t>
      </w:r>
    </w:p>
    <w:p w:rsidR="00897029" w:rsidRPr="00897029" w:rsidRDefault="00897029" w:rsidP="00491A70">
      <w:pPr>
        <w:autoSpaceDE w:val="0"/>
        <w:autoSpaceDN w:val="0"/>
        <w:adjustRightInd w:val="0"/>
        <w:spacing w:after="0" w:line="240" w:lineRule="auto"/>
        <w:jc w:val="both"/>
        <w:rPr>
          <w:rFonts w:ascii="Tahoma" w:hAnsi="Tahoma" w:cs="Tahoma"/>
          <w:sz w:val="24"/>
          <w:szCs w:val="24"/>
        </w:rPr>
      </w:pPr>
      <w:r w:rsidRPr="00897029">
        <w:rPr>
          <w:rFonts w:ascii="Tahoma" w:hAnsi="Tahoma" w:cs="Tahoma"/>
          <w:bCs/>
          <w:sz w:val="24"/>
          <w:szCs w:val="24"/>
        </w:rPr>
        <w:t xml:space="preserve">b) </w:t>
      </w:r>
      <w:r w:rsidRPr="00897029">
        <w:rPr>
          <w:rFonts w:ascii="Tahoma" w:hAnsi="Tahoma" w:cs="Tahoma"/>
          <w:sz w:val="24"/>
          <w:szCs w:val="24"/>
        </w:rPr>
        <w:t xml:space="preserve">En línea tres a la construcción de vivienda; </w:t>
      </w:r>
    </w:p>
    <w:p w:rsidR="00897029" w:rsidRDefault="00897029" w:rsidP="00491A70">
      <w:pPr>
        <w:autoSpaceDE w:val="0"/>
        <w:autoSpaceDN w:val="0"/>
        <w:adjustRightInd w:val="0"/>
        <w:spacing w:after="0" w:line="240" w:lineRule="auto"/>
        <w:jc w:val="both"/>
        <w:rPr>
          <w:rFonts w:ascii="Tahoma" w:hAnsi="Tahoma" w:cs="Tahoma"/>
          <w:sz w:val="24"/>
          <w:szCs w:val="24"/>
        </w:rPr>
      </w:pPr>
      <w:r w:rsidRPr="00897029">
        <w:rPr>
          <w:rFonts w:ascii="Tahoma" w:hAnsi="Tahoma" w:cs="Tahoma"/>
          <w:bCs/>
          <w:sz w:val="24"/>
          <w:szCs w:val="24"/>
        </w:rPr>
        <w:t xml:space="preserve">c) </w:t>
      </w:r>
      <w:r w:rsidRPr="00897029">
        <w:rPr>
          <w:rFonts w:ascii="Tahoma" w:hAnsi="Tahoma" w:cs="Tahoma"/>
          <w:sz w:val="24"/>
          <w:szCs w:val="24"/>
        </w:rPr>
        <w:t xml:space="preserve">En línea cuatro a la reparación, ampliación o mejoras </w:t>
      </w:r>
      <w:r w:rsidRPr="00897029">
        <w:rPr>
          <w:rFonts w:ascii="Tahoma" w:hAnsi="Tahoma" w:cs="Tahoma"/>
          <w:color w:val="000000" w:themeColor="text1"/>
          <w:sz w:val="24"/>
          <w:szCs w:val="24"/>
        </w:rPr>
        <w:t xml:space="preserve">de (habitaciones) </w:t>
      </w:r>
      <w:r w:rsidRPr="00897029">
        <w:rPr>
          <w:rFonts w:ascii="Tahoma" w:hAnsi="Tahoma" w:cs="Tahoma"/>
          <w:color w:val="FF0000"/>
          <w:sz w:val="24"/>
          <w:szCs w:val="24"/>
        </w:rPr>
        <w:t>vivienda propia</w:t>
      </w:r>
      <w:r w:rsidRPr="00897029">
        <w:rPr>
          <w:rFonts w:ascii="Tahoma" w:hAnsi="Tahoma" w:cs="Tahoma"/>
          <w:sz w:val="24"/>
          <w:szCs w:val="24"/>
        </w:rPr>
        <w:t xml:space="preserve">, y </w:t>
      </w:r>
    </w:p>
    <w:p w:rsidR="00897029" w:rsidRPr="00897029" w:rsidRDefault="00897029" w:rsidP="00491A70">
      <w:pPr>
        <w:autoSpaceDE w:val="0"/>
        <w:autoSpaceDN w:val="0"/>
        <w:adjustRightInd w:val="0"/>
        <w:spacing w:after="0" w:line="240" w:lineRule="auto"/>
        <w:jc w:val="both"/>
        <w:rPr>
          <w:rFonts w:ascii="Tahoma" w:hAnsi="Tahoma" w:cs="Tahoma"/>
          <w:sz w:val="24"/>
          <w:szCs w:val="24"/>
        </w:rPr>
      </w:pPr>
    </w:p>
    <w:p w:rsidR="00897029" w:rsidRDefault="00897029" w:rsidP="00491A70">
      <w:pPr>
        <w:autoSpaceDE w:val="0"/>
        <w:autoSpaceDN w:val="0"/>
        <w:adjustRightInd w:val="0"/>
        <w:spacing w:after="0" w:line="240" w:lineRule="auto"/>
        <w:jc w:val="both"/>
        <w:rPr>
          <w:rFonts w:ascii="Tahoma" w:hAnsi="Tahoma" w:cs="Tahoma"/>
          <w:sz w:val="24"/>
          <w:szCs w:val="24"/>
        </w:rPr>
      </w:pPr>
      <w:r w:rsidRPr="00897029">
        <w:rPr>
          <w:rFonts w:ascii="Tahoma" w:hAnsi="Tahoma" w:cs="Tahoma"/>
          <w:bCs/>
          <w:sz w:val="24"/>
          <w:szCs w:val="24"/>
        </w:rPr>
        <w:t xml:space="preserve">d) </w:t>
      </w:r>
      <w:r w:rsidRPr="00897029">
        <w:rPr>
          <w:rFonts w:ascii="Tahoma" w:hAnsi="Tahoma" w:cs="Tahoma"/>
          <w:sz w:val="24"/>
          <w:szCs w:val="24"/>
        </w:rPr>
        <w:t xml:space="preserve">En línea cinco al pago de pasivos adquiridos por cualquiera de los conceptos anteriores. </w:t>
      </w:r>
    </w:p>
    <w:p w:rsidR="00897029" w:rsidRPr="00897029" w:rsidRDefault="00897029" w:rsidP="00491A70">
      <w:pPr>
        <w:autoSpaceDE w:val="0"/>
        <w:autoSpaceDN w:val="0"/>
        <w:adjustRightInd w:val="0"/>
        <w:spacing w:after="0" w:line="240" w:lineRule="auto"/>
        <w:jc w:val="both"/>
        <w:rPr>
          <w:rFonts w:ascii="Tahoma" w:hAnsi="Tahoma" w:cs="Tahoma"/>
          <w:sz w:val="24"/>
          <w:szCs w:val="24"/>
        </w:rPr>
      </w:pPr>
    </w:p>
    <w:p w:rsidR="00897029" w:rsidRPr="00897029" w:rsidRDefault="00897029" w:rsidP="00491A70">
      <w:pPr>
        <w:autoSpaceDE w:val="0"/>
        <w:autoSpaceDN w:val="0"/>
        <w:adjustRightInd w:val="0"/>
        <w:spacing w:after="0" w:line="240" w:lineRule="auto"/>
        <w:jc w:val="both"/>
        <w:rPr>
          <w:rFonts w:ascii="Tahoma" w:hAnsi="Tahoma" w:cs="Tahoma"/>
          <w:sz w:val="24"/>
          <w:szCs w:val="24"/>
        </w:rPr>
      </w:pPr>
      <w:r w:rsidRPr="00897029">
        <w:rPr>
          <w:rFonts w:ascii="Tahoma" w:hAnsi="Tahoma" w:cs="Tahoma"/>
          <w:sz w:val="24"/>
          <w:szCs w:val="24"/>
        </w:rPr>
        <w:t>Asimismo, el Instituto podrá descontar a las entidades financieras que cuenten con la respectiva autorización emitida para tal efecto por la Secretaría de Hacienda y Crédito Público, los créditos que haya otorgado para aplicarse a los conceptos señalados en los incisos anteriores. Estos descuentos serán con la responsabilidad de esas entidades financieras. “</w:t>
      </w:r>
    </w:p>
    <w:p w:rsidR="00897029" w:rsidRPr="00897029" w:rsidRDefault="00897029" w:rsidP="00491A70">
      <w:pPr>
        <w:autoSpaceDE w:val="0"/>
        <w:autoSpaceDN w:val="0"/>
        <w:adjustRightInd w:val="0"/>
        <w:spacing w:after="0" w:line="240" w:lineRule="auto"/>
        <w:jc w:val="both"/>
        <w:rPr>
          <w:rFonts w:ascii="Tahoma" w:hAnsi="Tahoma" w:cs="Tahoma"/>
          <w:sz w:val="24"/>
          <w:szCs w:val="24"/>
        </w:rPr>
      </w:pPr>
    </w:p>
    <w:p w:rsidR="001F6A44" w:rsidRDefault="001F6A44" w:rsidP="00491A70">
      <w:pPr>
        <w:spacing w:after="160" w:line="259" w:lineRule="auto"/>
        <w:jc w:val="both"/>
        <w:rPr>
          <w:rFonts w:ascii="Tahoma" w:hAnsi="Tahoma" w:cs="Tahoma"/>
          <w:sz w:val="24"/>
          <w:szCs w:val="24"/>
        </w:rPr>
      </w:pPr>
      <w:r>
        <w:rPr>
          <w:rFonts w:ascii="Tahoma" w:hAnsi="Tahoma" w:cs="Tahoma"/>
          <w:sz w:val="24"/>
          <w:szCs w:val="24"/>
        </w:rPr>
        <w:br w:type="page"/>
      </w:r>
    </w:p>
    <w:p w:rsidR="00EF1556" w:rsidRDefault="00EF1556" w:rsidP="00491A70">
      <w:pPr>
        <w:spacing w:after="160" w:line="259" w:lineRule="auto"/>
        <w:jc w:val="both"/>
        <w:rPr>
          <w:rFonts w:ascii="Tahoma" w:hAnsi="Tahoma" w:cs="Tahoma"/>
          <w:b/>
          <w:sz w:val="24"/>
          <w:szCs w:val="24"/>
        </w:rPr>
      </w:pPr>
      <w:r w:rsidRPr="00EF1556">
        <w:rPr>
          <w:rFonts w:ascii="Tahoma" w:hAnsi="Tahoma" w:cs="Tahoma"/>
          <w:b/>
          <w:sz w:val="24"/>
          <w:szCs w:val="24"/>
          <w:highlight w:val="lightGray"/>
        </w:rPr>
        <w:lastRenderedPageBreak/>
        <w:t>GUERRERO</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Artículo 3o.- El Instituto tiene por objeto: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I.- Administrar los recursos del Fondo Nacional de la Vivienda;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II.- Establecer y operar un sistema de financiamiento que permita a los trabajadores obtener crédito barato y suficiente para: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a).- La adquisición en propiedad de habitaciones cómodas e higiénicas, </w:t>
      </w:r>
      <w:r w:rsidRPr="00EF1556">
        <w:rPr>
          <w:rFonts w:ascii="Tahoma" w:hAnsi="Tahoma" w:cs="Tahoma"/>
          <w:sz w:val="24"/>
          <w:szCs w:val="24"/>
          <w:highlight w:val="yellow"/>
        </w:rPr>
        <w:t>(SUSTENTABLES Y ECOLOGICAS)</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b).- La construcción, reparación, ampliación o mejoramiento de sus habitaciones, y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c).- El pago de pasivos contraídos por los conceptos anteriores;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III.- Coordinar y financiar programas de construcción de habitaciones destinadas a ser adquiridas en propiedad por los trabajadores; y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IV.- Lo demás a que se refiere la fracción XII del Apartado A del Artículo 123 Constitucional y el Título Cuarto, Capítulo III de la Ley Federal del Trabajo, así como lo que esta ley establece.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Artículo 26.- Las Comisiones Consultivas Regionales, se integrarán en forma tripartita y actuarán en las áreas territoriales que señale la Asamblea General. Su funcionamiento se determinará conforme al Reglamento que para tales efectos apruebe la propia Asamblea.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Artículo 27.- Las Comisiones Consultivas Regionales tendrán las atribuciones y funciones siguientes: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I.- Sugerir al Consejo de Administración, a través del Director General, la localización más adecuada de las áreas y las características de las habitaciones de la región, susceptibles de ser financiadas;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II.- Opinar sobre los proyectos de habitaciones a financiar en sus respectivas regiones;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III.- Las de carácter administrativo que establezca el Reglamento de las Delegaciones Regionales; y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IV.- Las demás de carácter consultivo que les encomiende el Director General</w:t>
      </w:r>
    </w:p>
    <w:p w:rsidR="00EF1556" w:rsidRPr="00EF1556" w:rsidRDefault="00EF1556" w:rsidP="00491A70">
      <w:pPr>
        <w:jc w:val="both"/>
        <w:rPr>
          <w:rFonts w:ascii="Tahoma" w:hAnsi="Tahoma" w:cs="Tahoma"/>
          <w:sz w:val="24"/>
          <w:szCs w:val="24"/>
        </w:rPr>
      </w:pPr>
      <w:r w:rsidRPr="00EF1556">
        <w:rPr>
          <w:rFonts w:ascii="Tahoma" w:hAnsi="Tahoma" w:cs="Tahoma"/>
          <w:sz w:val="24"/>
          <w:szCs w:val="24"/>
          <w:highlight w:val="yellow"/>
        </w:rPr>
        <w:lastRenderedPageBreak/>
        <w:t>(LOS MIEMBROS DE LAS COMISIONES CONSULTIVAS TENDRAN UNA VIGENCIA EN SU NOMBRAMIENTO DE ----- AÑOS “ con esto se responsabilizarían a contar con miembros comprometidos a una participación de propuestas y soluciones”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Artículo 42.- Los recursos del Instituto se destinarán: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I.- En línea uno al financiamiento de la construcción de conjuntos de habitaciones para ser adquiridas por los trabajadores, mediante créditos que les otorgue el Instituto. Estos financiamientos sólo se concederán por concurso, tratándose de programas habitacionales aprobados por el Instituto y que se ajusten a las disposiciones aplicables en materia de construcción. </w:t>
      </w:r>
      <w:r w:rsidRPr="00EF1556">
        <w:rPr>
          <w:rFonts w:ascii="Tahoma" w:hAnsi="Tahoma" w:cs="Tahoma"/>
          <w:sz w:val="24"/>
          <w:szCs w:val="24"/>
          <w:highlight w:val="yellow"/>
        </w:rPr>
        <w:t>(EL CONCEPTO DE LINEA UNO CONSIDERO YA NO ES VIGENTE EN RAZON DE QUE YA NO SE FINANCIAN CONJUNTOS HABITACIONALES BAJO ESTE RUBRO)</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Asimismo, el Instituto podrá descontar a las entidades financieras que cuenten con la respectiva autorización emitida para tal efecto por la Secretaría de Hacienda y Crédito Público, los financiamientos que hayan otorgado para aplicarse a la construcción de conjuntos habitacionales. Estos descuentos serán con la responsabilidad de esas entidades financieras.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El Instituto en todos los financiamientos que otorgue para la realización de conjuntos habitacionales, establecerá la obligación para quienes los construyan, de adquirir con preferencia, los materiales que provengan de empresas ejidales, cuando se encuentren en igualdad de calidad, precio y oportunidad de suministro a los que ofrezcan otros proveedores; Fracción reformada DOF 06-01-1997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II.- Al otorgamiento de créditos a los trabajadores que sean titulares de depósitos constituidos a su favor en el Instituto: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a) En línea dos a la adquisición en propiedad de habitaciones;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b) En línea tres a la construcción de vivienda;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c) En línea cuatro a la reparación, ampliación o mejoras de habitaciones, y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d) En línea cinco al pago de pasivos adquiridos por cualquiera de los conceptos anteriores.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Asimismo, el Instituto podrá descontar a las entidades financieras que cuenten con la respectiva autorización emitida para tal efecto por la Secretaría de Hacienda y Crédito Público, los créditos que haya otorgado para aplicarse a los conceptos señalados en los incisos anteriores. Estos descuentos serán con la responsabilidad de esas entidades financieras. Fracción reformada DOF 06-01-1997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lastRenderedPageBreak/>
        <w:t xml:space="preserve">III.- Al pago de capital e intereses de las subcuentas de vivienda de los trabajadores en los términos de ley; Fracción reformada DOF 24-02-1992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IV.- A cubrir los gastos de administración, operación y vigilancia del Instituto; Fracción reformada DOF 06-01-1997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V.- A la inversión de inmuebles destinados a sus oficinas, y de muebles estrictamente necesarios para el cumplimiento de sus fines. Fracción reformada DOF 24-02-1992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VI.- A las demás erogaciones relacionadas con su objeto.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Los contratos y las operaciones relacionados con los inmuebles a que se refiere este artículo, así como el desarrollo y ejecución de los conjuntos de habitaciones que se edifiquen con financiamiento del Instituto, estarán exentos del pago de toda clase de impuestos, derechos o contribuciones de la Federación, de los Estados o del Distrito Federal y, en su caso, el precio de venta a que se refiere el artículo 48 se tendrá como valor de avalúo de las habitaciones. El impuesto predial y los derechos por consumo de agua, así como las donaciones y equipamiento urbano se causarán y cumplirán en los términos de las disposiciones legales aplicables. Tanto las garantías como las inscripciones correspondientes se ajustarán en los términos del artículo 44 sin que se cause impuesto o derecho alguno, ni deban efectuarse trámites de registro adicionales. Párrafo adicionado DOF 13-11-1981. Reformado DOF 24-02-1992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 xml:space="preserve">Los contratos y las operaciones a que se refiere el párrafo anterior, así como la constitución del régimen de propiedad en condominio de los conjuntos que financie el Instituto podrán hacerse constar en documentos privados, ante dos testigos, e inscribirse en el Registro Público de la Propiedad que corresponda, con la constancia del registrador sobre la autenticidad de las firmas y de la voluntad de las partes. Párrafo adicionado DOF 13-11-1981 </w:t>
      </w:r>
    </w:p>
    <w:p w:rsidR="00EF1556" w:rsidRPr="00EF1556" w:rsidRDefault="00EF1556" w:rsidP="00491A70">
      <w:pPr>
        <w:jc w:val="both"/>
        <w:rPr>
          <w:rFonts w:ascii="Tahoma" w:hAnsi="Tahoma" w:cs="Tahoma"/>
          <w:sz w:val="24"/>
          <w:szCs w:val="24"/>
        </w:rPr>
      </w:pPr>
      <w:r w:rsidRPr="00EF1556">
        <w:rPr>
          <w:rFonts w:ascii="Tahoma" w:hAnsi="Tahoma" w:cs="Tahoma"/>
          <w:sz w:val="24"/>
          <w:szCs w:val="24"/>
        </w:rPr>
        <w:t>Los beneficios otorgados por el presente Artículo a los programas habitacionales que se realizan con fondos del Instituto del Fondo Nacional de la Vivienda para los Trabajadores, se harán extensivos a los trabajadores derechohabientes de ese Instituto, que realicen operaciones de compra de casa habitación por medios distintos a los del Instituto, siempre y cuando sean para su uso y el monto de la operación así realizada no sea superior al valor de las casas habitación que el mismo proporciona a sus afiliados. Por el excedente se pagarán los impuestos en los términos previstos por las leyes respectivas. Párrafo adicionado DOF 13-11-1981</w:t>
      </w:r>
    </w:p>
    <w:p w:rsidR="009470D8" w:rsidRDefault="009470D8" w:rsidP="00491A70">
      <w:pPr>
        <w:spacing w:after="160" w:line="259" w:lineRule="auto"/>
        <w:jc w:val="both"/>
        <w:rPr>
          <w:rFonts w:ascii="Tahoma" w:hAnsi="Tahoma" w:cs="Tahoma"/>
          <w:b/>
          <w:sz w:val="24"/>
          <w:szCs w:val="24"/>
          <w:highlight w:val="lightGray"/>
        </w:rPr>
      </w:pPr>
    </w:p>
    <w:p w:rsidR="00EF1556" w:rsidRDefault="004E5525" w:rsidP="00491A70">
      <w:pPr>
        <w:spacing w:after="160" w:line="259" w:lineRule="auto"/>
        <w:jc w:val="both"/>
        <w:rPr>
          <w:rFonts w:ascii="Tahoma" w:hAnsi="Tahoma" w:cs="Tahoma"/>
          <w:b/>
          <w:sz w:val="24"/>
          <w:szCs w:val="24"/>
        </w:rPr>
      </w:pPr>
      <w:r w:rsidRPr="004E5525">
        <w:rPr>
          <w:rFonts w:ascii="Tahoma" w:hAnsi="Tahoma" w:cs="Tahoma"/>
          <w:b/>
          <w:sz w:val="24"/>
          <w:szCs w:val="24"/>
          <w:highlight w:val="lightGray"/>
        </w:rPr>
        <w:lastRenderedPageBreak/>
        <w:t>JALISCO</w:t>
      </w:r>
    </w:p>
    <w:p w:rsidR="004E5525" w:rsidRDefault="004E5525" w:rsidP="00491A70">
      <w:pPr>
        <w:spacing w:after="160" w:line="259" w:lineRule="auto"/>
        <w:jc w:val="both"/>
        <w:rPr>
          <w:rFonts w:ascii="Tahoma" w:hAnsi="Tahoma" w:cs="Tahoma"/>
          <w:b/>
          <w:sz w:val="24"/>
          <w:szCs w:val="24"/>
        </w:rPr>
      </w:pPr>
    </w:p>
    <w:p w:rsidR="004E5525" w:rsidRDefault="004E5525" w:rsidP="00491A70">
      <w:pPr>
        <w:pStyle w:val="Prrafodelista"/>
        <w:numPr>
          <w:ilvl w:val="0"/>
          <w:numId w:val="19"/>
        </w:numPr>
        <w:spacing w:after="160" w:line="259" w:lineRule="auto"/>
        <w:jc w:val="both"/>
        <w:rPr>
          <w:rFonts w:ascii="Tahoma" w:hAnsi="Tahoma" w:cs="Tahoma"/>
          <w:sz w:val="24"/>
          <w:szCs w:val="24"/>
        </w:rPr>
      </w:pPr>
      <w:r w:rsidRPr="004E5525">
        <w:rPr>
          <w:rFonts w:ascii="Tahoma" w:hAnsi="Tahoma" w:cs="Tahoma"/>
          <w:sz w:val="24"/>
          <w:szCs w:val="24"/>
        </w:rPr>
        <w:t>Art.40, 42 Art. 43 3er párrafo y 60.- Se fortalezca y se brinden las aportaciones patronales a favor de los trabajadores, para que estás sólo sean invertidas al ramo hipotecario y no al sistema pensionario.</w:t>
      </w:r>
    </w:p>
    <w:p w:rsidR="004E5525" w:rsidRPr="004E5525" w:rsidRDefault="004E5525" w:rsidP="00491A70">
      <w:pPr>
        <w:pStyle w:val="Prrafodelista"/>
        <w:spacing w:after="160" w:line="259" w:lineRule="auto"/>
        <w:jc w:val="both"/>
        <w:rPr>
          <w:rFonts w:ascii="Tahoma" w:hAnsi="Tahoma" w:cs="Tahoma"/>
          <w:sz w:val="24"/>
          <w:szCs w:val="24"/>
        </w:rPr>
      </w:pPr>
    </w:p>
    <w:p w:rsidR="004E5525" w:rsidRDefault="004E5525" w:rsidP="00491A70">
      <w:pPr>
        <w:pStyle w:val="Prrafodelista"/>
        <w:numPr>
          <w:ilvl w:val="0"/>
          <w:numId w:val="19"/>
        </w:numPr>
        <w:spacing w:after="160" w:line="259" w:lineRule="auto"/>
        <w:jc w:val="both"/>
        <w:rPr>
          <w:rFonts w:ascii="Tahoma" w:hAnsi="Tahoma" w:cs="Tahoma"/>
          <w:sz w:val="24"/>
          <w:szCs w:val="24"/>
        </w:rPr>
      </w:pPr>
      <w:r w:rsidRPr="004E5525">
        <w:rPr>
          <w:rFonts w:ascii="Tahoma" w:hAnsi="Tahoma" w:cs="Tahoma"/>
          <w:sz w:val="24"/>
          <w:szCs w:val="24"/>
        </w:rPr>
        <w:t>Art. 41 Se especifique el mínimo construido de una vivienda nueva o usada que puede ser adquirida con el financiamiento del Instituto. Se propone que las viviendas para que sean susceptibles adquirirse con un crédito deben contar con un mínimo de 50 m2 de construcción.</w:t>
      </w:r>
    </w:p>
    <w:p w:rsidR="004E5525" w:rsidRPr="004E5525" w:rsidRDefault="004E5525" w:rsidP="00491A70">
      <w:pPr>
        <w:pStyle w:val="Prrafodelista"/>
        <w:spacing w:after="160" w:line="259" w:lineRule="auto"/>
        <w:jc w:val="both"/>
        <w:rPr>
          <w:rFonts w:ascii="Tahoma" w:hAnsi="Tahoma" w:cs="Tahoma"/>
          <w:sz w:val="24"/>
          <w:szCs w:val="24"/>
        </w:rPr>
      </w:pPr>
    </w:p>
    <w:p w:rsidR="004E5525" w:rsidRDefault="004E5525" w:rsidP="00491A70">
      <w:pPr>
        <w:pStyle w:val="Prrafodelista"/>
        <w:numPr>
          <w:ilvl w:val="0"/>
          <w:numId w:val="19"/>
        </w:numPr>
        <w:spacing w:after="160" w:line="259" w:lineRule="auto"/>
        <w:jc w:val="both"/>
        <w:rPr>
          <w:rFonts w:ascii="Tahoma" w:hAnsi="Tahoma" w:cs="Tahoma"/>
          <w:sz w:val="24"/>
          <w:szCs w:val="24"/>
        </w:rPr>
      </w:pPr>
      <w:r w:rsidRPr="004E5525">
        <w:rPr>
          <w:rFonts w:ascii="Tahoma" w:hAnsi="Tahoma" w:cs="Tahoma"/>
          <w:sz w:val="24"/>
          <w:szCs w:val="24"/>
        </w:rPr>
        <w:t>Art. 64 Sea obligatoria se descuento de todos los créditos la cuota de conservación o mantenimiento para los desarrollos en donde se adquiere la vivienda, buscando conservar la plusvalía del inmueble y su entorno.</w:t>
      </w:r>
    </w:p>
    <w:p w:rsidR="004E5525" w:rsidRPr="004E5525" w:rsidRDefault="004E5525" w:rsidP="00491A70">
      <w:pPr>
        <w:pStyle w:val="Prrafodelista"/>
        <w:spacing w:after="160" w:line="259" w:lineRule="auto"/>
        <w:jc w:val="both"/>
        <w:rPr>
          <w:rFonts w:ascii="Tahoma" w:hAnsi="Tahoma" w:cs="Tahoma"/>
          <w:sz w:val="24"/>
          <w:szCs w:val="24"/>
        </w:rPr>
      </w:pPr>
    </w:p>
    <w:p w:rsidR="004E5525" w:rsidRDefault="004E5525" w:rsidP="00491A70">
      <w:pPr>
        <w:pStyle w:val="Prrafodelista"/>
        <w:numPr>
          <w:ilvl w:val="0"/>
          <w:numId w:val="19"/>
        </w:numPr>
        <w:spacing w:after="160" w:line="259" w:lineRule="auto"/>
        <w:jc w:val="both"/>
        <w:rPr>
          <w:rFonts w:ascii="Tahoma" w:hAnsi="Tahoma" w:cs="Tahoma"/>
          <w:sz w:val="24"/>
          <w:szCs w:val="24"/>
        </w:rPr>
      </w:pPr>
      <w:r w:rsidRPr="004E5525">
        <w:rPr>
          <w:rFonts w:ascii="Tahoma" w:hAnsi="Tahoma" w:cs="Tahoma"/>
          <w:sz w:val="24"/>
          <w:szCs w:val="24"/>
        </w:rPr>
        <w:t>Se obligue al Instituto a generar una corrida financiera, para dar certidumbre a los derechohabientes del tiempo estimado a liquidarlo. Con la aclaración de que esto se está calculando de acuerdo a las condiciones financieras de su originación.</w:t>
      </w:r>
    </w:p>
    <w:p w:rsidR="004E5525" w:rsidRPr="004E5525" w:rsidRDefault="004E5525" w:rsidP="00491A70">
      <w:pPr>
        <w:pStyle w:val="Prrafodelista"/>
        <w:spacing w:after="160" w:line="259" w:lineRule="auto"/>
        <w:jc w:val="both"/>
        <w:rPr>
          <w:rFonts w:ascii="Tahoma" w:hAnsi="Tahoma" w:cs="Tahoma"/>
          <w:sz w:val="24"/>
          <w:szCs w:val="24"/>
        </w:rPr>
      </w:pPr>
    </w:p>
    <w:p w:rsidR="004E5525" w:rsidRDefault="004E5525" w:rsidP="00491A70">
      <w:pPr>
        <w:pStyle w:val="Prrafodelista"/>
        <w:numPr>
          <w:ilvl w:val="0"/>
          <w:numId w:val="19"/>
        </w:numPr>
        <w:spacing w:after="160" w:line="259" w:lineRule="auto"/>
        <w:jc w:val="both"/>
        <w:rPr>
          <w:rFonts w:ascii="Tahoma" w:hAnsi="Tahoma" w:cs="Tahoma"/>
          <w:sz w:val="24"/>
          <w:szCs w:val="24"/>
        </w:rPr>
      </w:pPr>
      <w:r w:rsidRPr="004E5525">
        <w:rPr>
          <w:rFonts w:ascii="Tahoma" w:hAnsi="Tahoma" w:cs="Tahoma"/>
          <w:sz w:val="24"/>
          <w:szCs w:val="24"/>
        </w:rPr>
        <w:t>Art. 49 Se especifique que, en el caso de créditos rescindidos, los trabajadores no podrán optar por un segundo financiamiento.</w:t>
      </w:r>
    </w:p>
    <w:p w:rsidR="004D01F0" w:rsidRDefault="004D01F0" w:rsidP="00491A70">
      <w:pPr>
        <w:spacing w:after="160" w:line="259" w:lineRule="auto"/>
        <w:jc w:val="both"/>
        <w:rPr>
          <w:rFonts w:ascii="Tahoma" w:hAnsi="Tahoma" w:cs="Tahoma"/>
          <w:sz w:val="24"/>
          <w:szCs w:val="24"/>
        </w:rPr>
      </w:pPr>
    </w:p>
    <w:p w:rsidR="004D01F0" w:rsidRPr="004D01F0" w:rsidRDefault="004D01F0" w:rsidP="00491A70">
      <w:pPr>
        <w:spacing w:after="160" w:line="259" w:lineRule="auto"/>
        <w:jc w:val="both"/>
        <w:rPr>
          <w:rFonts w:ascii="Tahoma" w:hAnsi="Tahoma" w:cs="Tahoma"/>
          <w:sz w:val="24"/>
          <w:szCs w:val="24"/>
        </w:rPr>
      </w:pPr>
    </w:p>
    <w:p w:rsidR="00913F08" w:rsidRDefault="00913F08" w:rsidP="00491A70">
      <w:pPr>
        <w:spacing w:after="160" w:line="259" w:lineRule="auto"/>
        <w:jc w:val="both"/>
        <w:rPr>
          <w:rFonts w:ascii="Tahoma" w:hAnsi="Tahoma" w:cs="Tahoma"/>
          <w:sz w:val="24"/>
          <w:szCs w:val="24"/>
        </w:rPr>
      </w:pPr>
    </w:p>
    <w:p w:rsidR="00B752B1" w:rsidRDefault="00B752B1">
      <w:pPr>
        <w:spacing w:after="160" w:line="259" w:lineRule="auto"/>
        <w:rPr>
          <w:rFonts w:ascii="Tahoma" w:hAnsi="Tahoma" w:cs="Tahoma"/>
          <w:b/>
          <w:sz w:val="24"/>
          <w:szCs w:val="24"/>
          <w:highlight w:val="lightGray"/>
        </w:rPr>
      </w:pPr>
      <w:r>
        <w:rPr>
          <w:rFonts w:ascii="Tahoma" w:hAnsi="Tahoma" w:cs="Tahoma"/>
          <w:b/>
          <w:sz w:val="24"/>
          <w:szCs w:val="24"/>
          <w:highlight w:val="lightGray"/>
        </w:rPr>
        <w:br w:type="page"/>
      </w:r>
    </w:p>
    <w:p w:rsidR="004D01F0" w:rsidRPr="004D01F0" w:rsidRDefault="004D01F0" w:rsidP="00491A70">
      <w:pPr>
        <w:spacing w:after="160" w:line="259" w:lineRule="auto"/>
        <w:jc w:val="both"/>
        <w:rPr>
          <w:rFonts w:ascii="Tahoma" w:hAnsi="Tahoma" w:cs="Tahoma"/>
          <w:b/>
          <w:sz w:val="24"/>
          <w:szCs w:val="24"/>
        </w:rPr>
      </w:pPr>
      <w:r w:rsidRPr="004D01F0">
        <w:rPr>
          <w:rFonts w:ascii="Tahoma" w:hAnsi="Tahoma" w:cs="Tahoma"/>
          <w:b/>
          <w:sz w:val="24"/>
          <w:szCs w:val="24"/>
          <w:highlight w:val="lightGray"/>
        </w:rPr>
        <w:lastRenderedPageBreak/>
        <w:t>MICHOACÁN</w:t>
      </w:r>
      <w:r w:rsidRPr="004D01F0">
        <w:rPr>
          <w:rFonts w:ascii="Tahoma" w:hAnsi="Tahoma" w:cs="Tahoma"/>
          <w:b/>
          <w:sz w:val="24"/>
          <w:szCs w:val="24"/>
        </w:rPr>
        <w:t xml:space="preserve"> </w:t>
      </w:r>
    </w:p>
    <w:p w:rsidR="004D01F0" w:rsidRDefault="004D01F0" w:rsidP="00491A70">
      <w:pPr>
        <w:spacing w:after="160" w:line="259" w:lineRule="auto"/>
        <w:jc w:val="both"/>
        <w:rPr>
          <w:rFonts w:ascii="Tahoma" w:hAnsi="Tahoma" w:cs="Tahoma"/>
          <w:sz w:val="24"/>
          <w:szCs w:val="24"/>
        </w:rPr>
      </w:pPr>
    </w:p>
    <w:p w:rsidR="004D01F0" w:rsidRPr="004D01F0" w:rsidRDefault="004D01F0" w:rsidP="00491A70">
      <w:pPr>
        <w:pStyle w:val="Prrafodelista"/>
        <w:numPr>
          <w:ilvl w:val="0"/>
          <w:numId w:val="20"/>
        </w:numPr>
        <w:spacing w:after="160" w:line="259" w:lineRule="auto"/>
        <w:jc w:val="both"/>
        <w:rPr>
          <w:rFonts w:ascii="Tahoma" w:hAnsi="Tahoma" w:cs="Tahoma"/>
          <w:sz w:val="24"/>
          <w:szCs w:val="24"/>
        </w:rPr>
      </w:pPr>
      <w:r w:rsidRPr="004D01F0">
        <w:rPr>
          <w:rFonts w:ascii="Tahoma" w:hAnsi="Tahoma" w:cs="Tahoma"/>
          <w:sz w:val="24"/>
          <w:szCs w:val="24"/>
        </w:rPr>
        <w:t>Que a todos los proveedores que licitan alguna obra pública o brindan algún servicio, para los gobiernos de los estados o municipios, sea obligatorio que presenten su constancia de no adeudos ante el Infonavit.</w:t>
      </w:r>
    </w:p>
    <w:p w:rsidR="004D01F0" w:rsidRPr="004D01F0" w:rsidRDefault="004D01F0" w:rsidP="00491A70">
      <w:pPr>
        <w:spacing w:after="160" w:line="259" w:lineRule="auto"/>
        <w:jc w:val="both"/>
        <w:rPr>
          <w:rFonts w:ascii="Tahoma" w:hAnsi="Tahoma" w:cs="Tahoma"/>
          <w:sz w:val="24"/>
          <w:szCs w:val="24"/>
        </w:rPr>
      </w:pPr>
    </w:p>
    <w:p w:rsidR="00913F08" w:rsidRPr="004D01F0" w:rsidRDefault="004D01F0" w:rsidP="00491A70">
      <w:pPr>
        <w:pStyle w:val="Prrafodelista"/>
        <w:numPr>
          <w:ilvl w:val="0"/>
          <w:numId w:val="20"/>
        </w:numPr>
        <w:spacing w:after="160" w:line="259" w:lineRule="auto"/>
        <w:jc w:val="both"/>
        <w:rPr>
          <w:rFonts w:ascii="Tahoma" w:hAnsi="Tahoma" w:cs="Tahoma"/>
          <w:sz w:val="24"/>
          <w:szCs w:val="24"/>
        </w:rPr>
      </w:pPr>
      <w:r w:rsidRPr="004D01F0">
        <w:rPr>
          <w:rFonts w:ascii="Tahoma" w:hAnsi="Tahoma" w:cs="Tahoma"/>
          <w:sz w:val="24"/>
          <w:szCs w:val="24"/>
        </w:rPr>
        <w:t>Que toda empresa que solicite la baja o suspensión de su R.F.C. o N.R.P. ante las diversas instancias, demuestre que se encuentra al corriente con sus obligaciones fiscales ante el Infonavit, a través de la expedición de su constancia de no adeudo.</w:t>
      </w:r>
      <w:r w:rsidR="00913F08" w:rsidRPr="004D01F0">
        <w:rPr>
          <w:rFonts w:ascii="Tahoma" w:hAnsi="Tahoma" w:cs="Tahoma"/>
          <w:sz w:val="24"/>
          <w:szCs w:val="24"/>
        </w:rPr>
        <w:br w:type="page"/>
      </w:r>
    </w:p>
    <w:p w:rsidR="00FC481D" w:rsidRPr="00FC481D" w:rsidRDefault="00FC481D" w:rsidP="00491A70">
      <w:pPr>
        <w:spacing w:after="160" w:line="259" w:lineRule="auto"/>
        <w:jc w:val="both"/>
        <w:rPr>
          <w:rFonts w:ascii="Tahoma" w:hAnsi="Tahoma" w:cs="Tahoma"/>
          <w:b/>
          <w:sz w:val="24"/>
          <w:szCs w:val="24"/>
        </w:rPr>
      </w:pPr>
      <w:r w:rsidRPr="00FC481D">
        <w:rPr>
          <w:rFonts w:ascii="Tahoma" w:hAnsi="Tahoma" w:cs="Tahoma"/>
          <w:b/>
          <w:sz w:val="24"/>
          <w:szCs w:val="24"/>
          <w:highlight w:val="lightGray"/>
        </w:rPr>
        <w:lastRenderedPageBreak/>
        <w:t>MORELOS</w:t>
      </w:r>
    </w:p>
    <w:p w:rsidR="00FC481D" w:rsidRPr="00FC481D" w:rsidRDefault="00FC481D" w:rsidP="00491A70">
      <w:pPr>
        <w:spacing w:after="160" w:line="259" w:lineRule="auto"/>
        <w:jc w:val="both"/>
        <w:rPr>
          <w:rFonts w:ascii="Tahoma" w:hAnsi="Tahoma" w:cs="Tahoma"/>
          <w:b/>
          <w:sz w:val="24"/>
          <w:szCs w:val="24"/>
        </w:rPr>
      </w:pPr>
    </w:p>
    <w:p w:rsidR="00FC481D" w:rsidRPr="00FC481D" w:rsidRDefault="00FC481D" w:rsidP="00491A70">
      <w:pPr>
        <w:spacing w:after="160" w:line="259" w:lineRule="auto"/>
        <w:jc w:val="both"/>
        <w:rPr>
          <w:rFonts w:ascii="Tahoma" w:hAnsi="Tahoma" w:cs="Tahoma"/>
          <w:b/>
          <w:sz w:val="24"/>
          <w:szCs w:val="24"/>
        </w:rPr>
      </w:pPr>
      <w:r w:rsidRPr="00FC481D">
        <w:rPr>
          <w:rFonts w:ascii="Tahoma" w:hAnsi="Tahoma" w:cs="Tahoma"/>
          <w:b/>
          <w:sz w:val="24"/>
          <w:szCs w:val="24"/>
        </w:rPr>
        <w:t xml:space="preserve">ARTICULO 29.- </w:t>
      </w:r>
    </w:p>
    <w:p w:rsidR="00FC481D" w:rsidRPr="00FC481D" w:rsidRDefault="00FC481D" w:rsidP="00491A70">
      <w:pPr>
        <w:spacing w:after="160" w:line="259" w:lineRule="auto"/>
        <w:jc w:val="both"/>
        <w:rPr>
          <w:rFonts w:ascii="Tahoma" w:hAnsi="Tahoma" w:cs="Tahoma"/>
          <w:sz w:val="24"/>
          <w:szCs w:val="24"/>
        </w:rPr>
      </w:pPr>
      <w:r w:rsidRPr="00FC481D">
        <w:rPr>
          <w:rFonts w:ascii="Tahoma" w:hAnsi="Tahoma" w:cs="Tahoma"/>
          <w:sz w:val="24"/>
          <w:szCs w:val="24"/>
        </w:rPr>
        <w:t>Considerar la obligación de reportar al INFONAVIT todos y cada uno de los movimientos filiatorios que realice el patrón ante el IMSS ya sea para sí y de sus trabajadores en razón de que No existe un esquema que le permita al Instituto demostrar la relación laboral cuando se interpone algún medio de defensa por créditos fiscales.</w:t>
      </w:r>
    </w:p>
    <w:p w:rsidR="00FC481D" w:rsidRPr="00FC481D" w:rsidRDefault="00FC481D" w:rsidP="00491A70">
      <w:pPr>
        <w:spacing w:after="160" w:line="259" w:lineRule="auto"/>
        <w:jc w:val="both"/>
        <w:rPr>
          <w:rFonts w:ascii="Tahoma" w:hAnsi="Tahoma" w:cs="Tahoma"/>
          <w:sz w:val="24"/>
          <w:szCs w:val="24"/>
        </w:rPr>
      </w:pPr>
      <w:r w:rsidRPr="00FC481D">
        <w:rPr>
          <w:rFonts w:ascii="Tahoma" w:hAnsi="Tahoma" w:cs="Tahoma"/>
          <w:sz w:val="24"/>
          <w:szCs w:val="24"/>
        </w:rPr>
        <w:t>De acuerdo a las facultades de comprobación del instituto</w:t>
      </w:r>
    </w:p>
    <w:p w:rsidR="00FC481D" w:rsidRPr="00FC481D" w:rsidRDefault="00FC481D" w:rsidP="00491A70">
      <w:pPr>
        <w:spacing w:after="160" w:line="259" w:lineRule="auto"/>
        <w:jc w:val="both"/>
        <w:rPr>
          <w:rFonts w:ascii="Tahoma" w:hAnsi="Tahoma" w:cs="Tahoma"/>
          <w:sz w:val="24"/>
          <w:szCs w:val="24"/>
        </w:rPr>
      </w:pPr>
      <w:r w:rsidRPr="00FC481D">
        <w:rPr>
          <w:rFonts w:ascii="Tahoma" w:hAnsi="Tahoma" w:cs="Tahoma"/>
          <w:b/>
          <w:sz w:val="24"/>
          <w:szCs w:val="24"/>
        </w:rPr>
        <w:t>Artículo 30.-</w:t>
      </w:r>
      <w:r w:rsidRPr="00FC481D">
        <w:rPr>
          <w:rFonts w:ascii="Tahoma" w:hAnsi="Tahoma" w:cs="Tahoma"/>
          <w:sz w:val="24"/>
          <w:szCs w:val="24"/>
        </w:rPr>
        <w:t xml:space="preserve"> Las obligaciones de efectuar las aportaciones y enterar los descuentos a que se refiere el Artículo anterior, así como su cobro, tienen el carácter de fiscales.</w:t>
      </w:r>
    </w:p>
    <w:p w:rsidR="00FC481D" w:rsidRPr="00FC481D" w:rsidRDefault="00FC481D" w:rsidP="00491A70">
      <w:pPr>
        <w:spacing w:after="160" w:line="259" w:lineRule="auto"/>
        <w:jc w:val="both"/>
        <w:rPr>
          <w:rFonts w:ascii="Tahoma" w:hAnsi="Tahoma" w:cs="Tahoma"/>
          <w:sz w:val="24"/>
          <w:szCs w:val="24"/>
        </w:rPr>
      </w:pPr>
      <w:r w:rsidRPr="00FC481D">
        <w:rPr>
          <w:rFonts w:ascii="Tahoma" w:hAnsi="Tahoma" w:cs="Tahoma"/>
          <w:sz w:val="24"/>
          <w:szCs w:val="24"/>
        </w:rPr>
        <w:t>En el segundo párrafo de la fracción I establece que:</w:t>
      </w:r>
    </w:p>
    <w:p w:rsidR="00FC481D" w:rsidRPr="00FC481D" w:rsidRDefault="00FC481D" w:rsidP="00491A70">
      <w:pPr>
        <w:spacing w:after="160" w:line="259" w:lineRule="auto"/>
        <w:jc w:val="both"/>
        <w:rPr>
          <w:rFonts w:ascii="Tahoma" w:hAnsi="Tahoma" w:cs="Tahoma"/>
          <w:sz w:val="24"/>
          <w:szCs w:val="24"/>
        </w:rPr>
      </w:pPr>
      <w:r w:rsidRPr="00FC481D">
        <w:rPr>
          <w:rFonts w:ascii="Tahoma" w:hAnsi="Tahoma" w:cs="Tahoma"/>
          <w:sz w:val="24"/>
          <w:szCs w:val="24"/>
        </w:rPr>
        <w:t xml:space="preserve">“Las facultades del Instituto para comprobar el cumplimiento de las disposiciones de esta Ley, así como para determinar las aportaciones omitidas y sus accesorios, se extinguen en el término de cinco años no sujeto a interrupción contado a partir de la fecha en que el propio Instituto tenga conocimiento del hecho generador de la obligación. El plazo señalado en este párrafo sólo se suspenderá cuando se interponga el recurso de inconformidad previsto en esta Ley o se entable juicio ante el Tribunal Federal de Justicia Fiscal y Administrativa”. </w:t>
      </w:r>
    </w:p>
    <w:p w:rsidR="00FC481D" w:rsidRPr="00FC481D" w:rsidRDefault="00FC481D" w:rsidP="00491A70">
      <w:pPr>
        <w:spacing w:after="160" w:line="259" w:lineRule="auto"/>
        <w:jc w:val="both"/>
        <w:rPr>
          <w:rFonts w:ascii="Tahoma" w:hAnsi="Tahoma" w:cs="Tahoma"/>
          <w:b/>
          <w:sz w:val="24"/>
          <w:szCs w:val="24"/>
        </w:rPr>
      </w:pPr>
      <w:r w:rsidRPr="00FC481D">
        <w:rPr>
          <w:rFonts w:ascii="Tahoma" w:hAnsi="Tahoma" w:cs="Tahoma"/>
          <w:b/>
          <w:sz w:val="24"/>
          <w:szCs w:val="24"/>
        </w:rPr>
        <w:t>Se sugiere modificar en cuanto a lo que hace al término de cinco años No a partir de que el Instituto tenga conocimiento del hecho generador de la obligación, sino que sea a partir del inicio de la obligación que tiene el patrón de cumplir con su obligación.</w:t>
      </w:r>
    </w:p>
    <w:p w:rsidR="00FC481D" w:rsidRPr="00FC481D" w:rsidRDefault="00FC481D" w:rsidP="00491A70">
      <w:pPr>
        <w:spacing w:after="160" w:line="259" w:lineRule="auto"/>
        <w:jc w:val="both"/>
        <w:rPr>
          <w:rFonts w:ascii="Tahoma" w:hAnsi="Tahoma" w:cs="Tahoma"/>
          <w:b/>
          <w:sz w:val="24"/>
          <w:szCs w:val="24"/>
        </w:rPr>
      </w:pPr>
      <w:r w:rsidRPr="00FC481D">
        <w:rPr>
          <w:rFonts w:ascii="Tahoma" w:hAnsi="Tahoma" w:cs="Tahoma"/>
          <w:b/>
          <w:sz w:val="24"/>
          <w:szCs w:val="24"/>
        </w:rPr>
        <w:t>El plazo para suspender dicho termino cuando se interponga algún recurso de inconformidad o un juicio de nulidad se debería englobar como medio de defensa ya que éste término englobaría per se el recurso de inconformidad y el juicio de nulidad, pero además el recurso de revocación a que tienen derecho también los trabajadores y el juicio de amparo, mismos que no están contemplados en la fracción antes mencionada.</w:t>
      </w:r>
    </w:p>
    <w:p w:rsidR="00FC481D" w:rsidRPr="00FC481D" w:rsidRDefault="00FC481D" w:rsidP="00491A70">
      <w:pPr>
        <w:spacing w:after="160" w:line="259" w:lineRule="auto"/>
        <w:jc w:val="both"/>
        <w:rPr>
          <w:rFonts w:ascii="Tahoma" w:hAnsi="Tahoma" w:cs="Tahoma"/>
          <w:sz w:val="24"/>
          <w:szCs w:val="24"/>
        </w:rPr>
      </w:pPr>
    </w:p>
    <w:p w:rsidR="00FC481D" w:rsidRPr="00FC481D" w:rsidRDefault="00FC481D" w:rsidP="00491A70">
      <w:pPr>
        <w:spacing w:after="160" w:line="259" w:lineRule="auto"/>
        <w:jc w:val="both"/>
        <w:rPr>
          <w:rFonts w:ascii="Tahoma" w:hAnsi="Tahoma" w:cs="Tahoma"/>
          <w:b/>
          <w:sz w:val="24"/>
          <w:szCs w:val="24"/>
        </w:rPr>
      </w:pPr>
      <w:r w:rsidRPr="00FC481D">
        <w:rPr>
          <w:rFonts w:ascii="Tahoma" w:hAnsi="Tahoma" w:cs="Tahoma"/>
          <w:b/>
          <w:sz w:val="24"/>
          <w:szCs w:val="24"/>
        </w:rPr>
        <w:t>ARTICULO 42.-</w:t>
      </w:r>
    </w:p>
    <w:p w:rsidR="00FC481D" w:rsidRPr="00FC481D" w:rsidRDefault="00FC481D" w:rsidP="00491A70">
      <w:pPr>
        <w:spacing w:after="160" w:line="259" w:lineRule="auto"/>
        <w:jc w:val="both"/>
        <w:rPr>
          <w:rFonts w:ascii="Tahoma" w:hAnsi="Tahoma" w:cs="Tahoma"/>
          <w:sz w:val="24"/>
          <w:szCs w:val="24"/>
        </w:rPr>
      </w:pPr>
      <w:r w:rsidRPr="00FC481D">
        <w:rPr>
          <w:rFonts w:ascii="Tahoma" w:hAnsi="Tahoma" w:cs="Tahoma"/>
          <w:sz w:val="24"/>
          <w:szCs w:val="24"/>
        </w:rPr>
        <w:t>El articulo 42 fracc VI, menciona:</w:t>
      </w:r>
    </w:p>
    <w:p w:rsidR="00FC481D" w:rsidRPr="00FC481D" w:rsidRDefault="00FC481D" w:rsidP="00491A70">
      <w:pPr>
        <w:spacing w:after="160" w:line="259" w:lineRule="auto"/>
        <w:jc w:val="both"/>
        <w:rPr>
          <w:rFonts w:ascii="Tahoma" w:hAnsi="Tahoma" w:cs="Tahoma"/>
          <w:sz w:val="24"/>
          <w:szCs w:val="24"/>
        </w:rPr>
      </w:pPr>
      <w:r w:rsidRPr="00FC481D">
        <w:rPr>
          <w:rFonts w:ascii="Tahoma" w:hAnsi="Tahoma" w:cs="Tahoma"/>
          <w:sz w:val="24"/>
          <w:szCs w:val="24"/>
        </w:rPr>
        <w:t xml:space="preserve">Los contratos y las operaciones relacionados con los inmuebles a que se refiere este artículo, así como el desarrollo y ejecución de los conjuntos de habitaciones que se edifiquen con financiamiento del Instituto, estarán exentos del pago de toda clase </w:t>
      </w:r>
      <w:r w:rsidRPr="00FC481D">
        <w:rPr>
          <w:rFonts w:ascii="Tahoma" w:hAnsi="Tahoma" w:cs="Tahoma"/>
          <w:sz w:val="24"/>
          <w:szCs w:val="24"/>
        </w:rPr>
        <w:lastRenderedPageBreak/>
        <w:t>de impuestos, derechos o contribuciones de la Federación, de los Estados o del Distrito Federal y, en su caso, el precio de venta a que se refiere el artículo 48 se tendrá como valor de avalúo de las habitaciones. El impuesto predial y los derechos por consumo de agua, así como las donaciones y equipamiento urbano se causarán y cumplirán en los términos de las disposiciones legales aplicables. Tanto las garantías como las inscripciones correspondientes se ajustarán en los términos del artículo 44 sin que se cause impuesto o derecho alguno, ni deban efectuarse trámites de registro adicionales.</w:t>
      </w:r>
    </w:p>
    <w:p w:rsidR="00FC481D" w:rsidRPr="00FC481D" w:rsidRDefault="00FC481D" w:rsidP="00491A70">
      <w:pPr>
        <w:spacing w:after="160" w:line="259" w:lineRule="auto"/>
        <w:jc w:val="both"/>
        <w:rPr>
          <w:rFonts w:ascii="Tahoma" w:hAnsi="Tahoma" w:cs="Tahoma"/>
          <w:sz w:val="24"/>
          <w:szCs w:val="24"/>
        </w:rPr>
      </w:pPr>
      <w:r w:rsidRPr="00FC481D">
        <w:rPr>
          <w:rFonts w:ascii="Tahoma" w:hAnsi="Tahoma" w:cs="Tahoma"/>
          <w:sz w:val="24"/>
          <w:szCs w:val="24"/>
        </w:rPr>
        <w:t>Dicho Artículo 42 se contrapone con la regla 11 de otorgamiento de crédito, que menciona:</w:t>
      </w:r>
    </w:p>
    <w:p w:rsidR="00FC481D" w:rsidRPr="00FC481D" w:rsidRDefault="00FC481D" w:rsidP="00491A70">
      <w:pPr>
        <w:spacing w:after="160" w:line="259" w:lineRule="auto"/>
        <w:jc w:val="both"/>
        <w:rPr>
          <w:rFonts w:ascii="Tahoma" w:hAnsi="Tahoma" w:cs="Tahoma"/>
          <w:sz w:val="24"/>
          <w:szCs w:val="24"/>
        </w:rPr>
      </w:pPr>
      <w:r w:rsidRPr="00FC481D">
        <w:rPr>
          <w:rFonts w:ascii="Tahoma" w:hAnsi="Tahoma" w:cs="Tahoma"/>
          <w:sz w:val="24"/>
          <w:szCs w:val="24"/>
        </w:rPr>
        <w:t>DÉCIMA PRIMERA. Se descontará un porcentaje del monto de crédito a otorgar al trabajador por concepto de Gastos de titulación, financieros y de operación y por concepto de impuestos y derechos y durante la administración del crédito el Trabajador Acreditado deberá pagar la Cuota de Administración, en los términos que se establece en el ANEXO 2 de las presentes Reglas.</w:t>
      </w:r>
    </w:p>
    <w:p w:rsidR="00FC481D" w:rsidRPr="00FC481D" w:rsidRDefault="00FC481D" w:rsidP="00491A70">
      <w:pPr>
        <w:spacing w:after="160" w:line="259" w:lineRule="auto"/>
        <w:jc w:val="both"/>
        <w:rPr>
          <w:rFonts w:ascii="Tahoma" w:hAnsi="Tahoma" w:cs="Tahoma"/>
          <w:sz w:val="24"/>
          <w:szCs w:val="24"/>
        </w:rPr>
      </w:pPr>
      <w:r w:rsidRPr="00FC481D">
        <w:rPr>
          <w:rFonts w:ascii="Tahoma" w:hAnsi="Tahoma" w:cs="Tahoma"/>
          <w:sz w:val="24"/>
          <w:szCs w:val="24"/>
        </w:rPr>
        <w:t>Los gastos por impuestos, derechos de registro y avalúo, que se causen, serán a cargo del trabajador, mismos que serán objeto del crédito, sin que se incremente el monto de crédito a otorgar.</w:t>
      </w:r>
    </w:p>
    <w:p w:rsidR="00FC481D" w:rsidRPr="00FC481D" w:rsidRDefault="00FC481D" w:rsidP="00491A70">
      <w:pPr>
        <w:spacing w:after="160" w:line="259" w:lineRule="auto"/>
        <w:jc w:val="both"/>
        <w:rPr>
          <w:rFonts w:ascii="Tahoma" w:hAnsi="Tahoma" w:cs="Tahoma"/>
          <w:sz w:val="24"/>
          <w:szCs w:val="24"/>
        </w:rPr>
      </w:pPr>
      <w:r w:rsidRPr="00FC481D">
        <w:rPr>
          <w:rFonts w:ascii="Tahoma" w:hAnsi="Tahoma" w:cs="Tahoma"/>
          <w:sz w:val="24"/>
          <w:szCs w:val="24"/>
        </w:rPr>
        <w:t>A la fecha hemos recibido 63 amparos, que mencionan que dicha regla viola el principio de jerarquía de leyes, ya que la regla 11 está por encima de la ley del INFONAVIT.</w:t>
      </w:r>
    </w:p>
    <w:p w:rsidR="00913F08" w:rsidRDefault="00FC481D" w:rsidP="00491A70">
      <w:pPr>
        <w:spacing w:after="160" w:line="259" w:lineRule="auto"/>
        <w:jc w:val="both"/>
        <w:rPr>
          <w:rFonts w:ascii="Tahoma" w:hAnsi="Tahoma" w:cs="Tahoma"/>
          <w:sz w:val="24"/>
          <w:szCs w:val="24"/>
        </w:rPr>
      </w:pPr>
      <w:r w:rsidRPr="00FC481D">
        <w:rPr>
          <w:rFonts w:ascii="Tahoma" w:hAnsi="Tahoma" w:cs="Tahoma"/>
          <w:sz w:val="24"/>
          <w:szCs w:val="24"/>
        </w:rPr>
        <w:t>Se sugiere alinear dichos ordenamientos.</w:t>
      </w:r>
    </w:p>
    <w:p w:rsidR="00E67099" w:rsidRDefault="00E67099" w:rsidP="00491A70">
      <w:pPr>
        <w:spacing w:after="160" w:line="259" w:lineRule="auto"/>
        <w:jc w:val="both"/>
        <w:rPr>
          <w:rFonts w:ascii="Tahoma" w:hAnsi="Tahoma" w:cs="Tahoma"/>
          <w:sz w:val="24"/>
          <w:szCs w:val="24"/>
        </w:rPr>
      </w:pPr>
    </w:p>
    <w:p w:rsidR="00E67099" w:rsidRDefault="00E67099" w:rsidP="00491A70">
      <w:pPr>
        <w:spacing w:after="160" w:line="259" w:lineRule="auto"/>
        <w:jc w:val="both"/>
        <w:rPr>
          <w:rFonts w:ascii="Tahoma" w:hAnsi="Tahoma" w:cs="Tahoma"/>
          <w:sz w:val="24"/>
          <w:szCs w:val="24"/>
        </w:rPr>
      </w:pPr>
      <w:r>
        <w:rPr>
          <w:rFonts w:ascii="Tahoma" w:hAnsi="Tahoma" w:cs="Tahoma"/>
          <w:sz w:val="24"/>
          <w:szCs w:val="24"/>
        </w:rPr>
        <w:br w:type="page"/>
      </w:r>
    </w:p>
    <w:p w:rsidR="00E67099" w:rsidRPr="00E67099" w:rsidRDefault="00E67099" w:rsidP="00491A70">
      <w:pPr>
        <w:jc w:val="both"/>
        <w:rPr>
          <w:rFonts w:ascii="Tahoma" w:hAnsi="Tahoma" w:cs="Tahoma"/>
          <w:sz w:val="24"/>
        </w:rPr>
      </w:pPr>
      <w:r w:rsidRPr="00E67099">
        <w:rPr>
          <w:rFonts w:ascii="Tahoma" w:hAnsi="Tahoma" w:cs="Tahoma"/>
          <w:b/>
          <w:sz w:val="24"/>
          <w:highlight w:val="lightGray"/>
        </w:rPr>
        <w:lastRenderedPageBreak/>
        <w:t>NAYARIT</w:t>
      </w:r>
      <w:r w:rsidRPr="00E67099">
        <w:rPr>
          <w:rFonts w:ascii="Tahoma" w:hAnsi="Tahoma" w:cs="Tahoma"/>
          <w:b/>
          <w:sz w:val="24"/>
        </w:rPr>
        <w:t xml:space="preserve"> </w:t>
      </w:r>
    </w:p>
    <w:p w:rsidR="00E67099" w:rsidRPr="00E67099" w:rsidRDefault="00E67099" w:rsidP="00491A70">
      <w:pPr>
        <w:jc w:val="both"/>
        <w:rPr>
          <w:rFonts w:ascii="Tahoma" w:hAnsi="Tahoma" w:cs="Tahoma"/>
          <w:sz w:val="24"/>
        </w:rPr>
      </w:pPr>
      <w:r w:rsidRPr="00E67099">
        <w:rPr>
          <w:rFonts w:ascii="Tahoma" w:hAnsi="Tahoma" w:cs="Tahoma"/>
          <w:sz w:val="24"/>
        </w:rPr>
        <w:t>La Delegación Nayarit envía las siguientes sugerencias:</w:t>
      </w:r>
    </w:p>
    <w:p w:rsidR="00E67099" w:rsidRPr="00E67099" w:rsidRDefault="00E67099" w:rsidP="00491A70">
      <w:pPr>
        <w:jc w:val="both"/>
        <w:rPr>
          <w:rFonts w:ascii="Tahoma" w:hAnsi="Tahoma" w:cs="Tahoma"/>
          <w:sz w:val="24"/>
        </w:rPr>
      </w:pPr>
      <w:r w:rsidRPr="00E67099">
        <w:rPr>
          <w:rFonts w:ascii="Tahoma" w:hAnsi="Tahoma" w:cs="Tahoma"/>
          <w:b/>
          <w:bCs/>
          <w:sz w:val="24"/>
        </w:rPr>
        <w:t>1.-</w:t>
      </w:r>
      <w:r w:rsidRPr="00E67099">
        <w:rPr>
          <w:rFonts w:ascii="Tahoma" w:hAnsi="Tahoma" w:cs="Tahoma"/>
          <w:i/>
          <w:iCs/>
          <w:sz w:val="24"/>
        </w:rPr>
        <w:t>“…..Artículo 41.- El trabajador tendrá el derecho de elegir la vivienda nueva o usada, a la que se aplique el importe del crédito que reciba con cargo al Fondo Nacional de la Vivienda, misma que podrá o no ser parte de conjuntos habitacionales financiados con recursos de dicho Fondo….”</w:t>
      </w:r>
    </w:p>
    <w:p w:rsidR="00E67099" w:rsidRPr="00E67099" w:rsidRDefault="00E67099" w:rsidP="00491A70">
      <w:pPr>
        <w:jc w:val="both"/>
        <w:rPr>
          <w:rFonts w:ascii="Tahoma" w:hAnsi="Tahoma" w:cs="Tahoma"/>
          <w:b/>
          <w:bCs/>
          <w:sz w:val="24"/>
        </w:rPr>
      </w:pPr>
      <w:r w:rsidRPr="00E67099">
        <w:rPr>
          <w:rFonts w:ascii="Tahoma" w:hAnsi="Tahoma" w:cs="Tahoma"/>
          <w:b/>
          <w:bCs/>
          <w:sz w:val="24"/>
        </w:rPr>
        <w:t>Aumentar un párrafo:</w:t>
      </w:r>
    </w:p>
    <w:p w:rsidR="00E67099" w:rsidRPr="00E67099" w:rsidRDefault="00E67099" w:rsidP="00491A70">
      <w:pPr>
        <w:jc w:val="both"/>
        <w:rPr>
          <w:rFonts w:ascii="Tahoma" w:hAnsi="Tahoma" w:cs="Tahoma"/>
          <w:sz w:val="24"/>
        </w:rPr>
      </w:pPr>
      <w:r w:rsidRPr="00E67099">
        <w:rPr>
          <w:rFonts w:ascii="Tahoma" w:hAnsi="Tahoma" w:cs="Tahoma"/>
          <w:b/>
          <w:bCs/>
          <w:sz w:val="24"/>
        </w:rPr>
        <w:t>El trabajador deberá conservar en buen estado y/o darle mantenimiento a la vivienda elegida para que esta no pierda su plusvalía, lo anterior siempre y cuando se hayan vencido las garantías consideradas en la cobertura de calidad en viviendas de paquete o las garantías estipuladas en los códigos civiles vigentes en cada entidad federativa.</w:t>
      </w:r>
    </w:p>
    <w:p w:rsidR="00E67099" w:rsidRPr="00E67099" w:rsidRDefault="00E67099" w:rsidP="00491A70">
      <w:pPr>
        <w:jc w:val="both"/>
        <w:rPr>
          <w:rFonts w:ascii="Tahoma" w:hAnsi="Tahoma" w:cs="Tahoma"/>
          <w:b/>
          <w:bCs/>
          <w:sz w:val="24"/>
        </w:rPr>
      </w:pPr>
      <w:r w:rsidRPr="00E67099">
        <w:rPr>
          <w:rFonts w:ascii="Tahoma" w:hAnsi="Tahoma" w:cs="Tahoma"/>
          <w:b/>
          <w:bCs/>
          <w:sz w:val="24"/>
        </w:rPr>
        <w:t>2.- Referente al Anexo “B “de Carta de Condiciones Financieras Definitivas del Crédito   establece 30 años, debería establecer máximo 30 años, por esa causa  se han desperfilado varias operaciones. </w:t>
      </w:r>
    </w:p>
    <w:p w:rsidR="00E67099" w:rsidRPr="00E67099" w:rsidRDefault="00E67099" w:rsidP="00491A70">
      <w:pPr>
        <w:jc w:val="both"/>
        <w:rPr>
          <w:rFonts w:ascii="Tahoma" w:hAnsi="Tahoma" w:cs="Tahoma"/>
          <w:b/>
          <w:bCs/>
          <w:sz w:val="24"/>
        </w:rPr>
      </w:pPr>
      <w:r w:rsidRPr="00E67099">
        <w:rPr>
          <w:rFonts w:ascii="Tahoma" w:hAnsi="Tahoma" w:cs="Tahoma"/>
          <w:b/>
          <w:bCs/>
          <w:sz w:val="24"/>
        </w:rPr>
        <w:t xml:space="preserve">3.- Referente al crédito tradicional al momento de reducir su monto de crédito, disminuir su mensualidad, tal como la establece las entidades financieras , en virtud que hay  incertidumbre  al no tomar el 100% del crédito, se considera  la misma mensualidad.  Así mismo disminuir  la mensualidad  cuándo el acreditado realiza abonos a capital.   </w:t>
      </w:r>
    </w:p>
    <w:p w:rsidR="00E67099" w:rsidRPr="00E67099" w:rsidRDefault="00E67099" w:rsidP="00491A70">
      <w:pPr>
        <w:jc w:val="both"/>
        <w:rPr>
          <w:rFonts w:ascii="Tahoma" w:hAnsi="Tahoma" w:cs="Tahoma"/>
          <w:b/>
          <w:bCs/>
          <w:sz w:val="24"/>
        </w:rPr>
      </w:pPr>
      <w:r w:rsidRPr="00E67099">
        <w:rPr>
          <w:rFonts w:ascii="Tahoma" w:hAnsi="Tahoma" w:cs="Tahoma"/>
          <w:b/>
          <w:bCs/>
          <w:sz w:val="24"/>
        </w:rPr>
        <w:t>4.- Homologar la vigencia   de los poderes notariales otorgados a terceras personas , actualmente la normatividad  establece 3 años como máximo ;  El código civil federal establece  5 años de vigencia.</w:t>
      </w:r>
    </w:p>
    <w:p w:rsidR="00E67099" w:rsidRPr="00E67099" w:rsidRDefault="00E67099" w:rsidP="00491A70">
      <w:pPr>
        <w:jc w:val="both"/>
        <w:rPr>
          <w:rFonts w:ascii="Tahoma" w:hAnsi="Tahoma" w:cs="Tahoma"/>
          <w:b/>
          <w:bCs/>
          <w:sz w:val="24"/>
        </w:rPr>
      </w:pPr>
      <w:r w:rsidRPr="00E67099">
        <w:rPr>
          <w:rFonts w:ascii="Tahoma" w:hAnsi="Tahoma" w:cs="Tahoma"/>
          <w:b/>
          <w:bCs/>
          <w:sz w:val="24"/>
        </w:rPr>
        <w:t xml:space="preserve">5.- Partiendo de la obligación establecida en la Constitución Política de los Estados Unidos Mexicanos, en su Art. 123,  Fracción XII del Apartado A,  donde se establece la obligatoriedad  de dotar de vivienda a los trabajadores  y que debía de cumplirse mediante mecanismos soportados en las relaciones obrero-patronales. </w:t>
      </w:r>
    </w:p>
    <w:p w:rsidR="00E67099" w:rsidRPr="00E67099" w:rsidRDefault="00E67099" w:rsidP="00491A70">
      <w:pPr>
        <w:jc w:val="both"/>
        <w:rPr>
          <w:rFonts w:ascii="Tahoma" w:hAnsi="Tahoma" w:cs="Tahoma"/>
          <w:b/>
          <w:bCs/>
          <w:sz w:val="24"/>
        </w:rPr>
      </w:pPr>
      <w:r w:rsidRPr="00E67099">
        <w:rPr>
          <w:rFonts w:ascii="Tahoma" w:hAnsi="Tahoma" w:cs="Tahoma"/>
          <w:b/>
          <w:bCs/>
          <w:sz w:val="24"/>
        </w:rPr>
        <w:t>Razón por la cual el Infonavit se define como un organismo de servicio social que, de ser creado por Ley del Congreso de la Unión, queda establecido como un organismo fiscal autónomo.</w:t>
      </w:r>
    </w:p>
    <w:p w:rsidR="00E67099" w:rsidRPr="00E67099" w:rsidRDefault="00E67099" w:rsidP="00491A70">
      <w:pPr>
        <w:jc w:val="both"/>
        <w:rPr>
          <w:rFonts w:ascii="Tahoma" w:hAnsi="Tahoma" w:cs="Tahoma"/>
          <w:b/>
          <w:bCs/>
          <w:sz w:val="24"/>
        </w:rPr>
      </w:pPr>
    </w:p>
    <w:p w:rsidR="00E67099" w:rsidRPr="00E67099" w:rsidRDefault="00E67099" w:rsidP="00491A70">
      <w:pPr>
        <w:jc w:val="both"/>
        <w:rPr>
          <w:rFonts w:ascii="Tahoma" w:hAnsi="Tahoma" w:cs="Tahoma"/>
          <w:b/>
          <w:bCs/>
          <w:sz w:val="24"/>
        </w:rPr>
      </w:pPr>
      <w:r w:rsidRPr="00E67099">
        <w:rPr>
          <w:rFonts w:ascii="Tahoma" w:hAnsi="Tahoma" w:cs="Tahoma"/>
          <w:b/>
          <w:bCs/>
          <w:sz w:val="24"/>
        </w:rPr>
        <w:lastRenderedPageBreak/>
        <w:t xml:space="preserve">A partir de Julio de 1997 donde la emisión-notificación de cédulas de autodeterminación se lleva a cabo de manera conjunta y unificada   entre el INFONAVIT e IMSS.  </w:t>
      </w:r>
    </w:p>
    <w:p w:rsidR="00E67099" w:rsidRPr="00E67099" w:rsidRDefault="00E67099" w:rsidP="00491A70">
      <w:pPr>
        <w:jc w:val="both"/>
        <w:rPr>
          <w:rFonts w:ascii="Tahoma" w:hAnsi="Tahoma" w:cs="Tahoma"/>
          <w:b/>
          <w:bCs/>
          <w:sz w:val="24"/>
        </w:rPr>
      </w:pPr>
      <w:r w:rsidRPr="00E67099">
        <w:rPr>
          <w:rFonts w:ascii="Tahoma" w:hAnsi="Tahoma" w:cs="Tahoma"/>
          <w:b/>
          <w:bCs/>
          <w:sz w:val="24"/>
        </w:rPr>
        <w:t>El Art.29 de la Ley del INFONAVIT establece las obligaciones de los patrones hacia los trabajadores  en inscripción, pago de aportaciones, individualización de recursos,  descuento y entero de amortizaciones de crédito.</w:t>
      </w:r>
    </w:p>
    <w:p w:rsidR="00E67099" w:rsidRPr="00E67099" w:rsidRDefault="00E67099" w:rsidP="00491A70">
      <w:pPr>
        <w:jc w:val="both"/>
        <w:rPr>
          <w:rFonts w:ascii="Tahoma" w:hAnsi="Tahoma" w:cs="Tahoma"/>
          <w:b/>
          <w:bCs/>
          <w:sz w:val="24"/>
        </w:rPr>
      </w:pPr>
      <w:r w:rsidRPr="00E67099">
        <w:rPr>
          <w:rFonts w:ascii="Tahoma" w:hAnsi="Tahoma" w:cs="Tahoma"/>
          <w:b/>
          <w:bCs/>
          <w:sz w:val="24"/>
        </w:rPr>
        <w:t>Propuesta:</w:t>
      </w:r>
    </w:p>
    <w:p w:rsidR="00E67099" w:rsidRPr="00E67099" w:rsidRDefault="00E67099" w:rsidP="00491A70">
      <w:pPr>
        <w:jc w:val="both"/>
        <w:rPr>
          <w:rFonts w:ascii="Tahoma" w:hAnsi="Tahoma" w:cs="Tahoma"/>
          <w:b/>
          <w:bCs/>
          <w:sz w:val="24"/>
        </w:rPr>
      </w:pPr>
      <w:r w:rsidRPr="00E67099">
        <w:rPr>
          <w:rFonts w:ascii="Tahoma" w:hAnsi="Tahoma" w:cs="Tahoma"/>
          <w:b/>
          <w:bCs/>
          <w:sz w:val="24"/>
        </w:rPr>
        <w:t xml:space="preserve">Se tiene claro que los patrones en ocasiones presentan dificultades  financieras  para afrontar los compromisos de pasivos como lo es hacia el Infonavit, y a comentarios de los contribuyentes en los distintos foros donde nos presentamos es el de que el Infonavit no permite la autodeterminación de aportaciones.    </w:t>
      </w:r>
    </w:p>
    <w:p w:rsidR="00E67099" w:rsidRPr="00E67099" w:rsidRDefault="00E67099" w:rsidP="00491A70">
      <w:pPr>
        <w:jc w:val="both"/>
        <w:rPr>
          <w:rFonts w:ascii="Tahoma" w:hAnsi="Tahoma" w:cs="Tahoma"/>
          <w:b/>
          <w:bCs/>
          <w:sz w:val="24"/>
        </w:rPr>
      </w:pPr>
      <w:r w:rsidRPr="00E67099">
        <w:rPr>
          <w:rFonts w:ascii="Tahoma" w:hAnsi="Tahoma" w:cs="Tahoma"/>
          <w:b/>
          <w:bCs/>
          <w:sz w:val="24"/>
        </w:rPr>
        <w:t>Se solicita se contemple en nuestra reglamentación que al igual que en el IMSS  se pueda generar de autodeterminación donde les otorga un periodo de gracia de 30 días naturales  contados a partir de la fecha de la presentación de la  solicitud (cédula), y que les permita se les libere del pago de la multa contemplada en nuestra Ley sin que se considere  como PRORROGA  en el pago de Aportaciones.</w:t>
      </w:r>
    </w:p>
    <w:p w:rsidR="00E67099" w:rsidRPr="00E67099" w:rsidRDefault="00E67099" w:rsidP="00491A70">
      <w:pPr>
        <w:jc w:val="both"/>
        <w:rPr>
          <w:rFonts w:ascii="Tahoma" w:hAnsi="Tahoma" w:cs="Tahoma"/>
          <w:b/>
          <w:bCs/>
          <w:sz w:val="24"/>
        </w:rPr>
      </w:pPr>
      <w:r w:rsidRPr="00E67099">
        <w:rPr>
          <w:rFonts w:ascii="Tahoma" w:hAnsi="Tahoma" w:cs="Tahoma"/>
          <w:b/>
          <w:bCs/>
          <w:sz w:val="24"/>
        </w:rPr>
        <w:t>Se propone se homologue esta acción en la práctica como lo hace el IMSS.</w:t>
      </w:r>
    </w:p>
    <w:p w:rsidR="00E67099" w:rsidRDefault="00E67099" w:rsidP="00491A70">
      <w:pPr>
        <w:jc w:val="both"/>
      </w:pPr>
    </w:p>
    <w:p w:rsidR="009B7DBB" w:rsidRDefault="009B7DBB" w:rsidP="00491A70">
      <w:pPr>
        <w:spacing w:after="160" w:line="259" w:lineRule="auto"/>
        <w:jc w:val="both"/>
        <w:rPr>
          <w:rFonts w:ascii="Tahoma" w:hAnsi="Tahoma" w:cs="Tahoma"/>
          <w:sz w:val="24"/>
          <w:szCs w:val="24"/>
        </w:rPr>
      </w:pPr>
    </w:p>
    <w:p w:rsidR="009B7DBB" w:rsidRDefault="009B7DBB" w:rsidP="00491A70">
      <w:pPr>
        <w:spacing w:after="160" w:line="259" w:lineRule="auto"/>
        <w:jc w:val="both"/>
        <w:rPr>
          <w:rFonts w:ascii="Tahoma" w:hAnsi="Tahoma" w:cs="Tahoma"/>
          <w:sz w:val="24"/>
          <w:szCs w:val="24"/>
        </w:rPr>
      </w:pPr>
    </w:p>
    <w:p w:rsidR="009B7DBB" w:rsidRDefault="009B7DBB" w:rsidP="00491A70">
      <w:pPr>
        <w:spacing w:after="160" w:line="259" w:lineRule="auto"/>
        <w:jc w:val="both"/>
        <w:rPr>
          <w:rFonts w:ascii="Tahoma" w:hAnsi="Tahoma" w:cs="Tahoma"/>
          <w:sz w:val="24"/>
          <w:szCs w:val="24"/>
        </w:rPr>
      </w:pPr>
      <w:r>
        <w:rPr>
          <w:rFonts w:ascii="Tahoma" w:hAnsi="Tahoma" w:cs="Tahoma"/>
          <w:sz w:val="24"/>
          <w:szCs w:val="24"/>
        </w:rPr>
        <w:br w:type="page"/>
      </w:r>
    </w:p>
    <w:p w:rsidR="009B7DBB" w:rsidRPr="009B7DBB" w:rsidRDefault="009B7DBB" w:rsidP="00491A70">
      <w:pPr>
        <w:spacing w:after="0" w:line="240" w:lineRule="auto"/>
        <w:jc w:val="both"/>
        <w:rPr>
          <w:rFonts w:ascii="Tahoma" w:hAnsi="Tahoma" w:cs="Tahoma"/>
          <w:b/>
          <w:bCs/>
          <w:sz w:val="24"/>
          <w:szCs w:val="24"/>
        </w:rPr>
      </w:pPr>
      <w:r w:rsidRPr="0064730A">
        <w:rPr>
          <w:rFonts w:ascii="Tahoma" w:hAnsi="Tahoma" w:cs="Tahoma"/>
          <w:b/>
          <w:bCs/>
          <w:sz w:val="24"/>
          <w:szCs w:val="24"/>
          <w:highlight w:val="lightGray"/>
        </w:rPr>
        <w:lastRenderedPageBreak/>
        <w:t>NUEVO LEÓN</w:t>
      </w:r>
    </w:p>
    <w:p w:rsidR="009B7DBB" w:rsidRPr="009B7DBB" w:rsidRDefault="009B7DBB" w:rsidP="00491A70">
      <w:pPr>
        <w:spacing w:after="0" w:line="240" w:lineRule="auto"/>
        <w:jc w:val="both"/>
        <w:rPr>
          <w:rFonts w:ascii="Tahoma" w:hAnsi="Tahoma" w:cs="Tahoma"/>
          <w:b/>
          <w:bCs/>
          <w:sz w:val="24"/>
          <w:szCs w:val="24"/>
        </w:rPr>
      </w:pPr>
    </w:p>
    <w:p w:rsidR="009B7DBB" w:rsidRPr="009B7DBB" w:rsidRDefault="009B7DBB" w:rsidP="00491A70">
      <w:pPr>
        <w:spacing w:after="0" w:line="240" w:lineRule="auto"/>
        <w:jc w:val="both"/>
        <w:rPr>
          <w:rFonts w:ascii="Tahoma" w:hAnsi="Tahoma" w:cs="Tahoma"/>
          <w:b/>
          <w:bCs/>
          <w:sz w:val="24"/>
          <w:szCs w:val="24"/>
        </w:rPr>
      </w:pPr>
      <w:r w:rsidRPr="009B7DBB">
        <w:rPr>
          <w:rFonts w:ascii="Tahoma" w:hAnsi="Tahoma" w:cs="Tahoma"/>
          <w:b/>
          <w:bCs/>
          <w:sz w:val="24"/>
          <w:szCs w:val="24"/>
        </w:rPr>
        <w:t>Texto vigente:</w:t>
      </w:r>
    </w:p>
    <w:p w:rsidR="009B7DBB" w:rsidRPr="009B7DBB" w:rsidRDefault="009B7DBB" w:rsidP="00491A70">
      <w:pPr>
        <w:spacing w:after="0" w:line="240" w:lineRule="auto"/>
        <w:jc w:val="both"/>
        <w:rPr>
          <w:rFonts w:ascii="Tahoma" w:hAnsi="Tahoma" w:cs="Tahoma"/>
          <w:b/>
          <w:bCs/>
          <w:sz w:val="24"/>
          <w:szCs w:val="24"/>
        </w:rPr>
      </w:pPr>
      <w:bookmarkStart w:id="9" w:name="_Hlk487202538"/>
    </w:p>
    <w:p w:rsidR="009B7DBB" w:rsidRPr="009B7DBB" w:rsidRDefault="009B7DBB" w:rsidP="00491A70">
      <w:pPr>
        <w:spacing w:after="0" w:line="240" w:lineRule="auto"/>
        <w:ind w:firstLine="708"/>
        <w:jc w:val="both"/>
        <w:rPr>
          <w:rFonts w:ascii="Tahoma" w:hAnsi="Tahoma" w:cs="Tahoma"/>
          <w:sz w:val="24"/>
          <w:szCs w:val="24"/>
        </w:rPr>
      </w:pPr>
      <w:r w:rsidRPr="009B7DBB">
        <w:rPr>
          <w:rFonts w:ascii="Tahoma" w:hAnsi="Tahoma" w:cs="Tahoma"/>
          <w:b/>
          <w:bCs/>
          <w:sz w:val="24"/>
          <w:szCs w:val="24"/>
        </w:rPr>
        <w:t xml:space="preserve">“Artículo 37.- </w:t>
      </w:r>
      <w:r w:rsidRPr="009B7DBB">
        <w:rPr>
          <w:rFonts w:ascii="Tahoma" w:hAnsi="Tahoma" w:cs="Tahoma"/>
          <w:sz w:val="24"/>
          <w:szCs w:val="24"/>
        </w:rPr>
        <w:t>El derecho del trabajador y, en su caso, de los beneficiarios, a recibir los recursos de la subcuenta de vivienda en los términos descritos en el artículo 40, prescribe a favor del Fondo Nacional de la Vivienda a los diez años de que sean exigibles”.</w:t>
      </w:r>
      <w:bookmarkEnd w:id="9"/>
    </w:p>
    <w:p w:rsidR="009B7DBB" w:rsidRPr="009B7DBB" w:rsidRDefault="009B7DBB" w:rsidP="00491A70">
      <w:pPr>
        <w:spacing w:after="0" w:line="240" w:lineRule="auto"/>
        <w:jc w:val="both"/>
        <w:rPr>
          <w:rFonts w:ascii="Tahoma" w:hAnsi="Tahoma" w:cs="Tahoma"/>
          <w:sz w:val="24"/>
          <w:szCs w:val="24"/>
        </w:rPr>
      </w:pPr>
    </w:p>
    <w:p w:rsidR="009B7DBB" w:rsidRPr="009B7DBB" w:rsidRDefault="009B7DBB" w:rsidP="00491A70">
      <w:pPr>
        <w:spacing w:after="0" w:line="240" w:lineRule="auto"/>
        <w:jc w:val="both"/>
        <w:rPr>
          <w:rFonts w:ascii="Tahoma" w:hAnsi="Tahoma" w:cs="Tahoma"/>
          <w:b/>
          <w:sz w:val="24"/>
          <w:szCs w:val="24"/>
        </w:rPr>
      </w:pPr>
      <w:r w:rsidRPr="009B7DBB">
        <w:rPr>
          <w:rFonts w:ascii="Tahoma" w:hAnsi="Tahoma" w:cs="Tahoma"/>
          <w:b/>
          <w:sz w:val="24"/>
          <w:szCs w:val="24"/>
        </w:rPr>
        <w:t>Texto sugerido:</w:t>
      </w:r>
    </w:p>
    <w:p w:rsidR="009B7DBB" w:rsidRPr="009B7DBB" w:rsidRDefault="009B7DBB" w:rsidP="00491A70">
      <w:pPr>
        <w:spacing w:after="0" w:line="240" w:lineRule="auto"/>
        <w:jc w:val="both"/>
        <w:rPr>
          <w:rFonts w:ascii="Tahoma" w:hAnsi="Tahoma" w:cs="Tahoma"/>
          <w:b/>
          <w:bCs/>
          <w:i/>
          <w:sz w:val="24"/>
          <w:szCs w:val="24"/>
        </w:rPr>
      </w:pPr>
    </w:p>
    <w:p w:rsidR="009B7DBB" w:rsidRPr="009B7DBB" w:rsidRDefault="009B7DBB" w:rsidP="00491A70">
      <w:pPr>
        <w:spacing w:after="0" w:line="240" w:lineRule="auto"/>
        <w:ind w:firstLine="708"/>
        <w:jc w:val="both"/>
        <w:rPr>
          <w:rFonts w:ascii="Tahoma" w:hAnsi="Tahoma" w:cs="Tahoma"/>
          <w:i/>
          <w:sz w:val="24"/>
          <w:szCs w:val="24"/>
        </w:rPr>
      </w:pPr>
      <w:r w:rsidRPr="009B7DBB">
        <w:rPr>
          <w:rFonts w:ascii="Tahoma" w:hAnsi="Tahoma" w:cs="Tahoma"/>
          <w:b/>
          <w:bCs/>
          <w:i/>
          <w:sz w:val="24"/>
          <w:szCs w:val="24"/>
        </w:rPr>
        <w:t xml:space="preserve">“Artículo 37.- </w:t>
      </w:r>
      <w:r w:rsidRPr="009B7DBB">
        <w:rPr>
          <w:rFonts w:ascii="Tahoma" w:hAnsi="Tahoma" w:cs="Tahoma"/>
          <w:i/>
          <w:sz w:val="24"/>
          <w:szCs w:val="24"/>
        </w:rPr>
        <w:t xml:space="preserve">El derecho del trabajador y, en su caso, de los beneficiarios, a recibir los recursos de la subcuenta de vivienda en los términos descritos en el artículo 40, prescribe a favor del Fondo Nacional de la Vivienda a los </w:t>
      </w:r>
      <w:r w:rsidRPr="009B7DBB">
        <w:rPr>
          <w:rFonts w:ascii="Tahoma" w:hAnsi="Tahoma" w:cs="Tahoma"/>
          <w:b/>
          <w:i/>
          <w:sz w:val="24"/>
          <w:szCs w:val="24"/>
          <w:u w:val="single"/>
        </w:rPr>
        <w:t>quince años</w:t>
      </w:r>
      <w:r w:rsidRPr="009B7DBB">
        <w:rPr>
          <w:rFonts w:ascii="Tahoma" w:hAnsi="Tahoma" w:cs="Tahoma"/>
          <w:b/>
          <w:i/>
          <w:sz w:val="24"/>
          <w:szCs w:val="24"/>
        </w:rPr>
        <w:t xml:space="preserve"> </w:t>
      </w:r>
      <w:r w:rsidRPr="009B7DBB">
        <w:rPr>
          <w:rFonts w:ascii="Tahoma" w:hAnsi="Tahoma" w:cs="Tahoma"/>
          <w:i/>
          <w:sz w:val="24"/>
          <w:szCs w:val="24"/>
        </w:rPr>
        <w:t>de que sean exigibles”.</w:t>
      </w:r>
    </w:p>
    <w:p w:rsidR="009B7DBB" w:rsidRPr="009B7DBB" w:rsidRDefault="009B7DBB" w:rsidP="00491A70">
      <w:pPr>
        <w:spacing w:after="0" w:line="240" w:lineRule="auto"/>
        <w:jc w:val="both"/>
        <w:rPr>
          <w:rFonts w:ascii="Tahoma" w:hAnsi="Tahoma" w:cs="Tahoma"/>
          <w:i/>
          <w:sz w:val="24"/>
          <w:szCs w:val="24"/>
        </w:rPr>
      </w:pPr>
    </w:p>
    <w:p w:rsidR="009B7DBB" w:rsidRPr="009B7DBB" w:rsidRDefault="009B7DBB" w:rsidP="00491A70">
      <w:pPr>
        <w:spacing w:after="0" w:line="240" w:lineRule="auto"/>
        <w:jc w:val="both"/>
        <w:rPr>
          <w:rFonts w:ascii="Tahoma" w:hAnsi="Tahoma" w:cs="Tahoma"/>
          <w:sz w:val="24"/>
          <w:szCs w:val="24"/>
        </w:rPr>
      </w:pPr>
      <w:r w:rsidRPr="009B7DBB">
        <w:rPr>
          <w:rFonts w:ascii="Tahoma" w:hAnsi="Tahoma" w:cs="Tahoma"/>
          <w:sz w:val="24"/>
          <w:szCs w:val="24"/>
        </w:rPr>
        <w:t>*</w:t>
      </w:r>
      <w:r w:rsidRPr="009B7DBB">
        <w:rPr>
          <w:rFonts w:ascii="Tahoma" w:hAnsi="Tahoma" w:cs="Tahoma"/>
          <w:b/>
          <w:sz w:val="24"/>
          <w:szCs w:val="24"/>
        </w:rPr>
        <w:t>Razonamiento</w:t>
      </w:r>
      <w:r w:rsidRPr="009B7DBB">
        <w:rPr>
          <w:rFonts w:ascii="Tahoma" w:hAnsi="Tahoma" w:cs="Tahoma"/>
          <w:sz w:val="24"/>
          <w:szCs w:val="24"/>
        </w:rPr>
        <w:t>: La anterior modificación obedece a la intención de extender el tiempo de prescripción en cinco años adicionales el derecho a reclamar de los recursos de la subcuenta de vivienda en favor del trabajador o sus beneficiarios, ya que en muchas ocasiones por la gran cantidad de trámites que involucran el estado de invalidez o la muerte del trabajador, los acreditados o sus beneficiarios no efectúan el trámite en el plazo actualmente establecido.</w:t>
      </w:r>
    </w:p>
    <w:p w:rsidR="009B7DBB" w:rsidRPr="009B7DBB" w:rsidRDefault="009B7DBB" w:rsidP="00491A70">
      <w:pPr>
        <w:spacing w:after="0" w:line="240" w:lineRule="auto"/>
        <w:jc w:val="both"/>
        <w:rPr>
          <w:rFonts w:ascii="Tahoma" w:hAnsi="Tahoma" w:cs="Tahoma"/>
          <w:b/>
          <w:bCs/>
          <w:sz w:val="24"/>
          <w:szCs w:val="24"/>
        </w:rPr>
      </w:pPr>
    </w:p>
    <w:p w:rsidR="009B7DBB" w:rsidRPr="009B7DBB" w:rsidRDefault="009B7DBB" w:rsidP="00491A70">
      <w:pPr>
        <w:spacing w:after="0" w:line="240" w:lineRule="auto"/>
        <w:jc w:val="both"/>
        <w:rPr>
          <w:rFonts w:ascii="Tahoma" w:hAnsi="Tahoma" w:cs="Tahoma"/>
          <w:b/>
          <w:bCs/>
          <w:sz w:val="24"/>
          <w:szCs w:val="24"/>
        </w:rPr>
      </w:pPr>
      <w:r w:rsidRPr="009B7DBB">
        <w:rPr>
          <w:rFonts w:ascii="Tahoma" w:hAnsi="Tahoma" w:cs="Tahoma"/>
          <w:b/>
          <w:bCs/>
          <w:sz w:val="24"/>
          <w:szCs w:val="24"/>
        </w:rPr>
        <w:t>Texto Vigente:</w:t>
      </w:r>
    </w:p>
    <w:p w:rsidR="009B7DBB" w:rsidRPr="009B7DBB" w:rsidRDefault="009B7DBB" w:rsidP="00491A70">
      <w:pPr>
        <w:spacing w:after="0" w:line="240" w:lineRule="auto"/>
        <w:jc w:val="both"/>
        <w:rPr>
          <w:rFonts w:ascii="Tahoma" w:hAnsi="Tahoma" w:cs="Tahoma"/>
          <w:b/>
          <w:bCs/>
          <w:sz w:val="24"/>
          <w:szCs w:val="24"/>
        </w:rPr>
      </w:pPr>
      <w:bookmarkStart w:id="10" w:name="_Hlk487206616"/>
    </w:p>
    <w:p w:rsidR="009B7DBB" w:rsidRPr="009B7DBB" w:rsidRDefault="009B7DBB" w:rsidP="00ED6D5A">
      <w:pPr>
        <w:spacing w:after="0" w:line="240" w:lineRule="auto"/>
        <w:ind w:firstLine="708"/>
        <w:jc w:val="both"/>
        <w:rPr>
          <w:rFonts w:ascii="Tahoma" w:hAnsi="Tahoma" w:cs="Tahoma"/>
          <w:sz w:val="24"/>
          <w:szCs w:val="24"/>
        </w:rPr>
      </w:pPr>
      <w:r w:rsidRPr="009B7DBB">
        <w:rPr>
          <w:rFonts w:ascii="Tahoma" w:hAnsi="Tahoma" w:cs="Tahoma"/>
          <w:b/>
          <w:bCs/>
          <w:sz w:val="24"/>
          <w:szCs w:val="24"/>
        </w:rPr>
        <w:t xml:space="preserve">“Artículo 51.- </w:t>
      </w:r>
      <w:r w:rsidRPr="009B7DBB">
        <w:rPr>
          <w:rFonts w:ascii="Tahoma" w:hAnsi="Tahoma" w:cs="Tahoma"/>
          <w:sz w:val="24"/>
          <w:szCs w:val="24"/>
        </w:rPr>
        <w:t xml:space="preserve">Los créditos que el Instituto otorgue a los trabajadores estarán cubiertos por un seguro para los casos de incapacidad total permanente o de muerte, que libere al trabajador o a sus beneficiarios de las obligaciones, gravámenes o limitaciones de dominio a favor del Instituto derivados de esos créditos. </w:t>
      </w:r>
    </w:p>
    <w:p w:rsidR="009B7DBB" w:rsidRPr="009B7DBB" w:rsidRDefault="009B7DBB" w:rsidP="00491A70">
      <w:pPr>
        <w:spacing w:after="0" w:line="240" w:lineRule="auto"/>
        <w:jc w:val="both"/>
        <w:rPr>
          <w:rFonts w:ascii="Tahoma" w:hAnsi="Tahoma" w:cs="Tahoma"/>
          <w:sz w:val="24"/>
          <w:szCs w:val="24"/>
        </w:rPr>
      </w:pPr>
      <w:r w:rsidRPr="009B7DBB">
        <w:rPr>
          <w:rFonts w:ascii="Tahoma" w:hAnsi="Tahoma" w:cs="Tahoma"/>
          <w:sz w:val="24"/>
          <w:szCs w:val="24"/>
        </w:rPr>
        <w:t xml:space="preserve"> (…)</w:t>
      </w:r>
    </w:p>
    <w:p w:rsidR="009B7DBB" w:rsidRPr="009B7DBB" w:rsidRDefault="009B7DBB" w:rsidP="00491A70">
      <w:pPr>
        <w:spacing w:after="0" w:line="240" w:lineRule="auto"/>
        <w:jc w:val="both"/>
        <w:rPr>
          <w:rFonts w:ascii="Tahoma" w:hAnsi="Tahoma" w:cs="Tahoma"/>
          <w:sz w:val="24"/>
          <w:szCs w:val="24"/>
        </w:rPr>
      </w:pPr>
    </w:p>
    <w:p w:rsidR="009B7DBB" w:rsidRPr="009B7DBB" w:rsidRDefault="009B7DBB" w:rsidP="00491A70">
      <w:pPr>
        <w:spacing w:after="0" w:line="240" w:lineRule="auto"/>
        <w:ind w:firstLine="708"/>
        <w:jc w:val="both"/>
        <w:rPr>
          <w:rFonts w:ascii="Tahoma" w:hAnsi="Tahoma" w:cs="Tahoma"/>
          <w:sz w:val="24"/>
          <w:szCs w:val="24"/>
        </w:rPr>
      </w:pPr>
      <w:r w:rsidRPr="009B7DBB">
        <w:rPr>
          <w:rFonts w:ascii="Tahoma" w:hAnsi="Tahoma" w:cs="Tahoma"/>
          <w:sz w:val="24"/>
          <w:szCs w:val="24"/>
        </w:rPr>
        <w:t xml:space="preserve">Los trabajadores acreditados podrán manifestar expresamente su voluntad ante el Instituto, en el acto del otorgamiento del crédito o posteriormente, para que en caso de muerte, la liberación de las obligaciones, gravámenes o limitaciones de dominio que existan a favor del Instituto, así como la adjudicación del inmueble libre de aquéllos, se haga en beneficio de las personas que designen conforme a lo que señala el artículo 40 de esta Ley, con la prelación ahí establecida cuando así lo haya manifestado expresamente el trabajador, con sólo las formalidades previstas en el penúltimo párrafo del artículo 42 de esta misma Ley y la constancia que asiente el Instituto sobre la voluntad del trabajador y los medios con que se acrediten la capacidad e identidad de los beneficiarios. En caso de controversia, el Instituto procederá exclusivamente a la liberación referida y se abstendrá de adjudicar el inmueble. </w:t>
      </w:r>
    </w:p>
    <w:p w:rsidR="009B7DBB" w:rsidRPr="009B7DBB" w:rsidRDefault="009B7DBB" w:rsidP="00491A70">
      <w:pPr>
        <w:spacing w:after="0" w:line="240" w:lineRule="auto"/>
        <w:jc w:val="both"/>
        <w:rPr>
          <w:rFonts w:ascii="Tahoma" w:hAnsi="Tahoma" w:cs="Tahoma"/>
          <w:sz w:val="24"/>
          <w:szCs w:val="24"/>
        </w:rPr>
      </w:pPr>
    </w:p>
    <w:p w:rsidR="009B7DBB" w:rsidRPr="009B7DBB" w:rsidRDefault="009B7DBB" w:rsidP="00FE1122">
      <w:pPr>
        <w:spacing w:after="0" w:line="240" w:lineRule="auto"/>
        <w:ind w:firstLine="708"/>
        <w:jc w:val="both"/>
        <w:rPr>
          <w:rFonts w:ascii="Tahoma" w:hAnsi="Tahoma" w:cs="Tahoma"/>
          <w:b/>
          <w:bCs/>
          <w:sz w:val="24"/>
          <w:szCs w:val="24"/>
        </w:rPr>
      </w:pPr>
      <w:r w:rsidRPr="009B7DBB">
        <w:rPr>
          <w:rFonts w:ascii="Tahoma" w:hAnsi="Tahoma" w:cs="Tahoma"/>
          <w:sz w:val="24"/>
          <w:szCs w:val="24"/>
        </w:rPr>
        <w:t>En los casos a que se refiere el párrafo anterior, los Registros Públicos de la Propiedad correspondientes deberán efectuar la inscripción de los inmuebles en favor de los beneficiarios, cancelando en consecuencia la que existiere a nombre del trabajador y los gravámenes o limitaciones de dominio que hubieren quedado liberados”.</w:t>
      </w:r>
      <w:bookmarkEnd w:id="10"/>
    </w:p>
    <w:p w:rsidR="009B7DBB" w:rsidRPr="009B7DBB" w:rsidRDefault="009B7DBB" w:rsidP="00491A70">
      <w:pPr>
        <w:spacing w:after="0" w:line="240" w:lineRule="auto"/>
        <w:jc w:val="both"/>
        <w:rPr>
          <w:rFonts w:ascii="Tahoma" w:hAnsi="Tahoma" w:cs="Tahoma"/>
          <w:b/>
          <w:bCs/>
          <w:sz w:val="24"/>
          <w:szCs w:val="24"/>
        </w:rPr>
      </w:pPr>
    </w:p>
    <w:p w:rsidR="009B7DBB" w:rsidRPr="009B7DBB" w:rsidRDefault="009B7DBB" w:rsidP="00491A70">
      <w:pPr>
        <w:spacing w:after="0" w:line="240" w:lineRule="auto"/>
        <w:jc w:val="both"/>
        <w:rPr>
          <w:rFonts w:ascii="Tahoma" w:hAnsi="Tahoma" w:cs="Tahoma"/>
          <w:b/>
          <w:bCs/>
          <w:sz w:val="24"/>
          <w:szCs w:val="24"/>
        </w:rPr>
      </w:pPr>
      <w:r w:rsidRPr="009B7DBB">
        <w:rPr>
          <w:rFonts w:ascii="Tahoma" w:hAnsi="Tahoma" w:cs="Tahoma"/>
          <w:b/>
          <w:bCs/>
          <w:sz w:val="24"/>
          <w:szCs w:val="24"/>
        </w:rPr>
        <w:t>Texto sugerido.</w:t>
      </w:r>
    </w:p>
    <w:p w:rsidR="009B7DBB" w:rsidRPr="009B7DBB" w:rsidRDefault="009B7DBB" w:rsidP="00491A70">
      <w:pPr>
        <w:spacing w:after="0" w:line="240" w:lineRule="auto"/>
        <w:jc w:val="both"/>
        <w:rPr>
          <w:rFonts w:ascii="Tahoma" w:hAnsi="Tahoma" w:cs="Tahoma"/>
          <w:b/>
          <w:bCs/>
          <w:sz w:val="24"/>
          <w:szCs w:val="24"/>
        </w:rPr>
      </w:pPr>
    </w:p>
    <w:p w:rsidR="009B7DBB" w:rsidRPr="009B7DBB" w:rsidRDefault="009B7DBB" w:rsidP="00ED6D5A">
      <w:pPr>
        <w:spacing w:after="0" w:line="240" w:lineRule="auto"/>
        <w:ind w:firstLine="708"/>
        <w:jc w:val="both"/>
        <w:rPr>
          <w:rFonts w:ascii="Tahoma" w:hAnsi="Tahoma" w:cs="Tahoma"/>
          <w:i/>
          <w:sz w:val="24"/>
          <w:szCs w:val="24"/>
        </w:rPr>
      </w:pPr>
      <w:r w:rsidRPr="009B7DBB">
        <w:rPr>
          <w:rFonts w:ascii="Tahoma" w:hAnsi="Tahoma" w:cs="Tahoma"/>
          <w:b/>
          <w:bCs/>
          <w:i/>
          <w:sz w:val="24"/>
          <w:szCs w:val="24"/>
        </w:rPr>
        <w:t xml:space="preserve">“Artículo 51.- </w:t>
      </w:r>
      <w:r w:rsidRPr="009B7DBB">
        <w:rPr>
          <w:rFonts w:ascii="Tahoma" w:hAnsi="Tahoma" w:cs="Tahoma"/>
          <w:i/>
          <w:sz w:val="24"/>
          <w:szCs w:val="24"/>
        </w:rPr>
        <w:t xml:space="preserve">Los créditos que el Instituto otorgue a los trabajadores estarán cubiertos por un seguro para los casos de incapacidad total permanente, muerte </w:t>
      </w:r>
      <w:bookmarkStart w:id="11" w:name="_Hlk487206701"/>
      <w:r w:rsidRPr="009B7DBB">
        <w:rPr>
          <w:rFonts w:ascii="Tahoma" w:hAnsi="Tahoma" w:cs="Tahoma"/>
          <w:b/>
          <w:i/>
          <w:sz w:val="24"/>
          <w:szCs w:val="24"/>
          <w:u w:val="single"/>
        </w:rPr>
        <w:t>o presunción de muerte declarada por autoridad judicial</w:t>
      </w:r>
      <w:bookmarkEnd w:id="11"/>
      <w:r w:rsidRPr="009B7DBB">
        <w:rPr>
          <w:rFonts w:ascii="Tahoma" w:hAnsi="Tahoma" w:cs="Tahoma"/>
          <w:i/>
          <w:sz w:val="24"/>
          <w:szCs w:val="24"/>
        </w:rPr>
        <w:t xml:space="preserve">, que libere al trabajador o a sus beneficiarios de las obligaciones, gravámenes o limitaciones de dominio a favor del Instituto derivados de esos créditos. </w:t>
      </w:r>
    </w:p>
    <w:p w:rsidR="009B7DBB" w:rsidRPr="009B7DBB" w:rsidRDefault="009B7DBB" w:rsidP="00491A70">
      <w:pPr>
        <w:spacing w:after="0" w:line="240" w:lineRule="auto"/>
        <w:jc w:val="both"/>
        <w:rPr>
          <w:rFonts w:ascii="Tahoma" w:hAnsi="Tahoma" w:cs="Tahoma"/>
          <w:i/>
          <w:sz w:val="24"/>
          <w:szCs w:val="24"/>
        </w:rPr>
      </w:pPr>
      <w:r w:rsidRPr="009B7DBB">
        <w:rPr>
          <w:rFonts w:ascii="Tahoma" w:hAnsi="Tahoma" w:cs="Tahoma"/>
          <w:i/>
          <w:sz w:val="24"/>
          <w:szCs w:val="24"/>
        </w:rPr>
        <w:t xml:space="preserve"> (…)</w:t>
      </w:r>
    </w:p>
    <w:p w:rsidR="009B7DBB" w:rsidRPr="009B7DBB" w:rsidRDefault="009B7DBB" w:rsidP="00491A70">
      <w:pPr>
        <w:spacing w:after="0" w:line="240" w:lineRule="auto"/>
        <w:jc w:val="both"/>
        <w:rPr>
          <w:rFonts w:ascii="Tahoma" w:hAnsi="Tahoma" w:cs="Tahoma"/>
          <w:i/>
          <w:sz w:val="24"/>
          <w:szCs w:val="24"/>
        </w:rPr>
      </w:pPr>
    </w:p>
    <w:p w:rsidR="009B7DBB" w:rsidRPr="009B7DBB" w:rsidRDefault="009B7DBB" w:rsidP="00491A70">
      <w:pPr>
        <w:spacing w:after="0" w:line="240" w:lineRule="auto"/>
        <w:ind w:firstLine="708"/>
        <w:jc w:val="both"/>
        <w:rPr>
          <w:rFonts w:ascii="Tahoma" w:hAnsi="Tahoma" w:cs="Tahoma"/>
          <w:i/>
          <w:sz w:val="24"/>
          <w:szCs w:val="24"/>
        </w:rPr>
      </w:pPr>
      <w:r w:rsidRPr="009B7DBB">
        <w:rPr>
          <w:rFonts w:ascii="Tahoma" w:hAnsi="Tahoma" w:cs="Tahoma"/>
          <w:i/>
          <w:sz w:val="24"/>
          <w:szCs w:val="24"/>
        </w:rPr>
        <w:t xml:space="preserve">Los trabajadores acreditados podrán manifestar expresamente su voluntad ante el Instituto, en el acto del otorgamiento del crédito o posteriormente, para que en caso de muerte </w:t>
      </w:r>
      <w:r w:rsidRPr="009B7DBB">
        <w:rPr>
          <w:rFonts w:ascii="Tahoma" w:hAnsi="Tahoma" w:cs="Tahoma"/>
          <w:b/>
          <w:i/>
          <w:sz w:val="24"/>
          <w:szCs w:val="24"/>
          <w:u w:val="single"/>
        </w:rPr>
        <w:t>o presunción de muerte declarada por autoridad judicial</w:t>
      </w:r>
      <w:r w:rsidRPr="009B7DBB">
        <w:rPr>
          <w:rFonts w:ascii="Tahoma" w:hAnsi="Tahoma" w:cs="Tahoma"/>
          <w:i/>
          <w:sz w:val="24"/>
          <w:szCs w:val="24"/>
        </w:rPr>
        <w:t xml:space="preserve">, la liberación de las obligaciones, gravámenes o limitaciones de dominio que existan a favor del Instituto, así como la adjudicación del inmueble libre de aquéllos, se haga en beneficio de las personas que designen conforme a lo que señala el artículo 40 de esta Ley, con la prelación ahí establecida cuando así lo haya manifestado expresamente el trabajador, con sólo las formalidades previstas en el penúltimo párrafo del artículo 42 de esta misma Ley y la constancia que asiente el Instituto sobre la voluntad del trabajador y los medios con que se acrediten la capacidad e identidad de los beneficiarios. En caso de controversia, el Instituto procederá exclusivamente a la liberación referida y se abstendrá de adjudicar el inmueble. </w:t>
      </w:r>
    </w:p>
    <w:p w:rsidR="009B7DBB" w:rsidRPr="009B7DBB" w:rsidRDefault="009B7DBB" w:rsidP="00491A70">
      <w:pPr>
        <w:spacing w:after="0" w:line="240" w:lineRule="auto"/>
        <w:jc w:val="both"/>
        <w:rPr>
          <w:rFonts w:ascii="Tahoma" w:hAnsi="Tahoma" w:cs="Tahoma"/>
          <w:i/>
          <w:sz w:val="24"/>
          <w:szCs w:val="24"/>
        </w:rPr>
      </w:pPr>
    </w:p>
    <w:p w:rsidR="009B7DBB" w:rsidRPr="009B7DBB" w:rsidRDefault="009B7DBB" w:rsidP="00491A70">
      <w:pPr>
        <w:spacing w:after="0" w:line="240" w:lineRule="auto"/>
        <w:ind w:firstLine="708"/>
        <w:jc w:val="both"/>
        <w:rPr>
          <w:rFonts w:ascii="Tahoma" w:hAnsi="Tahoma" w:cs="Tahoma"/>
          <w:i/>
          <w:sz w:val="24"/>
          <w:szCs w:val="24"/>
        </w:rPr>
      </w:pPr>
      <w:r w:rsidRPr="009B7DBB">
        <w:rPr>
          <w:rFonts w:ascii="Tahoma" w:hAnsi="Tahoma" w:cs="Tahoma"/>
          <w:i/>
          <w:sz w:val="24"/>
          <w:szCs w:val="24"/>
        </w:rPr>
        <w:t>En los casos a que se refiere el párrafo anterior, los Registros Públicos de la Propiedad correspondientes deberán efectuar la inscripción de los inmuebles en favor de los beneficiarios, cancelando en consecuencia la que existiere a nombre del trabajador y los gravámenes o limitaciones de dominio que hubieren quedado liberados”.</w:t>
      </w:r>
    </w:p>
    <w:p w:rsidR="009B7DBB" w:rsidRPr="009B7DBB" w:rsidRDefault="009B7DBB" w:rsidP="00491A70">
      <w:pPr>
        <w:spacing w:after="0" w:line="240" w:lineRule="auto"/>
        <w:jc w:val="both"/>
        <w:rPr>
          <w:rFonts w:ascii="Tahoma" w:hAnsi="Tahoma" w:cs="Tahoma"/>
          <w:b/>
          <w:bCs/>
          <w:sz w:val="24"/>
          <w:szCs w:val="24"/>
        </w:rPr>
      </w:pPr>
    </w:p>
    <w:p w:rsidR="009B7DBB" w:rsidRPr="009B7DBB" w:rsidRDefault="009B7DBB" w:rsidP="00491A70">
      <w:pPr>
        <w:spacing w:after="0" w:line="240" w:lineRule="auto"/>
        <w:jc w:val="both"/>
        <w:rPr>
          <w:rFonts w:ascii="Tahoma" w:hAnsi="Tahoma" w:cs="Tahoma"/>
          <w:bCs/>
          <w:sz w:val="24"/>
          <w:szCs w:val="24"/>
        </w:rPr>
      </w:pPr>
      <w:r w:rsidRPr="009B7DBB">
        <w:rPr>
          <w:rFonts w:ascii="Tahoma" w:hAnsi="Tahoma" w:cs="Tahoma"/>
          <w:b/>
          <w:bCs/>
          <w:sz w:val="24"/>
          <w:szCs w:val="24"/>
        </w:rPr>
        <w:t xml:space="preserve">*Razonamiento: </w:t>
      </w:r>
      <w:r w:rsidRPr="009B7DBB">
        <w:rPr>
          <w:rFonts w:ascii="Tahoma" w:hAnsi="Tahoma" w:cs="Tahoma"/>
          <w:bCs/>
          <w:sz w:val="24"/>
          <w:szCs w:val="24"/>
        </w:rPr>
        <w:t>dicha adición sugerida obedece a que, en diversas entidades del país, a consecuencia de las recientes olas de violencia que las han azotado, se ha suscitado el fenómeno de un elevado aumento del delito de desaparición, entendiendo por desaparición, el desconocimiento del paradero de una persona.</w:t>
      </w:r>
    </w:p>
    <w:p w:rsidR="009B7DBB" w:rsidRPr="009B7DBB" w:rsidRDefault="009B7DBB" w:rsidP="00491A70">
      <w:pPr>
        <w:spacing w:after="0" w:line="240" w:lineRule="auto"/>
        <w:jc w:val="both"/>
        <w:rPr>
          <w:rFonts w:ascii="Tahoma" w:hAnsi="Tahoma" w:cs="Tahoma"/>
          <w:bCs/>
          <w:sz w:val="24"/>
          <w:szCs w:val="24"/>
        </w:rPr>
      </w:pPr>
    </w:p>
    <w:p w:rsidR="009B7DBB" w:rsidRPr="009B7DBB" w:rsidRDefault="009B7DBB" w:rsidP="00491A70">
      <w:pPr>
        <w:spacing w:after="0" w:line="240" w:lineRule="auto"/>
        <w:jc w:val="both"/>
        <w:rPr>
          <w:rFonts w:ascii="Tahoma" w:hAnsi="Tahoma" w:cs="Tahoma"/>
          <w:bCs/>
          <w:sz w:val="24"/>
          <w:szCs w:val="24"/>
        </w:rPr>
      </w:pPr>
      <w:r w:rsidRPr="009B7DBB">
        <w:rPr>
          <w:rFonts w:ascii="Tahoma" w:hAnsi="Tahoma" w:cs="Tahoma"/>
          <w:bCs/>
          <w:sz w:val="24"/>
          <w:szCs w:val="24"/>
        </w:rPr>
        <w:t xml:space="preserve">Ahora bien, para los casos anteriores, se presume la muerte del mismo, y que por razones de índole social delictivo el cuerpo no se localiza, lo que trae consigo un sin número de consecuencias jurídicas y de orden social, pues la muerte se materializa cuando la misma se certifica por un médico; y que por las razones referidas, al día </w:t>
      </w:r>
      <w:r w:rsidRPr="009B7DBB">
        <w:rPr>
          <w:rFonts w:ascii="Tahoma" w:hAnsi="Tahoma" w:cs="Tahoma"/>
          <w:bCs/>
          <w:sz w:val="24"/>
          <w:szCs w:val="24"/>
        </w:rPr>
        <w:lastRenderedPageBreak/>
        <w:t>de hoy, se carece de los elementos corpóreos para determinar la misma, trayendo como consecuencia que se pueda presumir la muerte.</w:t>
      </w:r>
    </w:p>
    <w:p w:rsidR="009B7DBB" w:rsidRPr="009B7DBB" w:rsidRDefault="009B7DBB" w:rsidP="00491A70">
      <w:pPr>
        <w:spacing w:after="0" w:line="240" w:lineRule="auto"/>
        <w:jc w:val="both"/>
        <w:rPr>
          <w:rFonts w:ascii="Tahoma" w:hAnsi="Tahoma" w:cs="Tahoma"/>
          <w:bCs/>
          <w:sz w:val="24"/>
          <w:szCs w:val="24"/>
        </w:rPr>
      </w:pPr>
    </w:p>
    <w:p w:rsidR="009B7DBB" w:rsidRPr="009B7DBB" w:rsidRDefault="009B7DBB" w:rsidP="00491A70">
      <w:pPr>
        <w:spacing w:after="0" w:line="240" w:lineRule="auto"/>
        <w:jc w:val="both"/>
        <w:rPr>
          <w:rFonts w:ascii="Tahoma" w:hAnsi="Tahoma" w:cs="Tahoma"/>
          <w:sz w:val="24"/>
          <w:szCs w:val="24"/>
        </w:rPr>
      </w:pPr>
      <w:r w:rsidRPr="009B7DBB">
        <w:rPr>
          <w:rFonts w:ascii="Tahoma" w:hAnsi="Tahoma" w:cs="Tahoma"/>
          <w:bCs/>
          <w:sz w:val="24"/>
          <w:szCs w:val="24"/>
        </w:rPr>
        <w:t xml:space="preserve">Asimismo, la desaparición pudiera llegar a ser forzada de personas (desaparición forzada de personas), </w:t>
      </w:r>
      <w:r w:rsidRPr="009B7DBB">
        <w:rPr>
          <w:rFonts w:ascii="Tahoma" w:hAnsi="Tahoma" w:cs="Tahoma"/>
          <w:sz w:val="24"/>
          <w:szCs w:val="24"/>
        </w:rPr>
        <w:t>se entiende por desaparición forzada “</w:t>
      </w:r>
      <w:r w:rsidRPr="009B7DBB">
        <w:rPr>
          <w:rFonts w:ascii="Tahoma" w:hAnsi="Tahoma" w:cs="Tahoma"/>
          <w:i/>
          <w:sz w:val="24"/>
          <w:szCs w:val="24"/>
        </w:rPr>
        <w:t>el arresto, la detención, el secuestro o cualquier otra forma de privación de libertad que sean obra de agentes del Estado o por personas o grupos de personas que actúan con la autorización, el apoyo o la aquiescencia del Estado, seguida de la negativa a reconocer dicha privación de libertad o del ocultamiento de la suerte o el paradero de la persona desaparecida, sustrayéndola a la protección de la ley”.</w:t>
      </w:r>
      <w:r w:rsidRPr="009B7DBB">
        <w:rPr>
          <w:rFonts w:ascii="Tahoma" w:hAnsi="Tahoma" w:cs="Tahoma"/>
          <w:sz w:val="24"/>
          <w:szCs w:val="24"/>
        </w:rPr>
        <w:t xml:space="preserve"> </w:t>
      </w:r>
    </w:p>
    <w:p w:rsidR="009B7DBB" w:rsidRPr="009B7DBB" w:rsidRDefault="009B7DBB" w:rsidP="00491A70">
      <w:pPr>
        <w:spacing w:after="0" w:line="240" w:lineRule="auto"/>
        <w:jc w:val="both"/>
        <w:rPr>
          <w:rFonts w:ascii="Tahoma" w:hAnsi="Tahoma" w:cs="Tahoma"/>
          <w:sz w:val="24"/>
          <w:szCs w:val="24"/>
        </w:rPr>
      </w:pPr>
    </w:p>
    <w:p w:rsidR="009B7DBB" w:rsidRPr="009B7DBB" w:rsidRDefault="009B7DBB" w:rsidP="00491A70">
      <w:pPr>
        <w:spacing w:after="0" w:line="240" w:lineRule="auto"/>
        <w:jc w:val="both"/>
        <w:rPr>
          <w:rFonts w:ascii="Tahoma" w:hAnsi="Tahoma" w:cs="Tahoma"/>
          <w:sz w:val="24"/>
          <w:szCs w:val="24"/>
        </w:rPr>
      </w:pPr>
      <w:r w:rsidRPr="009B7DBB">
        <w:rPr>
          <w:rFonts w:ascii="Tahoma" w:hAnsi="Tahoma" w:cs="Tahoma"/>
          <w:sz w:val="24"/>
          <w:szCs w:val="24"/>
        </w:rPr>
        <w:t>En la mayoría de las legislaciones vigentes en los Estados relativas a la situación legal de las personas desaparecidas cuya suerte no haya sido esclarecida y de sus allegados, no refleja con precisión la especificidad del fenómeno de la desaparición forzada. hasta el momento solo dos estados, Coahuila y Querétaro, han regulado la figura de ausencia por desaparición. Es recomendable que las Entidades Federativas adopten las medidas necesarias para asegurar que su legislación establezca un procedimiento para obtener una declaración de ausencia por desaparición forzada con el fin de regular de manera apropiada la situación legal de las personas desaparecidas cuya suerte no haya sido esclarecida y la de sus allegados.</w:t>
      </w:r>
    </w:p>
    <w:p w:rsidR="009B7DBB" w:rsidRPr="009B7DBB" w:rsidRDefault="009B7DBB" w:rsidP="00491A70">
      <w:pPr>
        <w:spacing w:after="0" w:line="240" w:lineRule="auto"/>
        <w:jc w:val="both"/>
        <w:rPr>
          <w:rFonts w:ascii="Tahoma" w:hAnsi="Tahoma" w:cs="Tahoma"/>
          <w:sz w:val="24"/>
          <w:szCs w:val="24"/>
        </w:rPr>
      </w:pPr>
    </w:p>
    <w:p w:rsidR="009B7DBB" w:rsidRPr="009B7DBB" w:rsidRDefault="009B7DBB" w:rsidP="00491A70">
      <w:pPr>
        <w:spacing w:after="0" w:line="240" w:lineRule="auto"/>
        <w:jc w:val="both"/>
        <w:rPr>
          <w:rFonts w:ascii="Tahoma" w:hAnsi="Tahoma" w:cs="Tahoma"/>
          <w:sz w:val="24"/>
          <w:szCs w:val="24"/>
        </w:rPr>
      </w:pPr>
      <w:r w:rsidRPr="009B7DBB">
        <w:rPr>
          <w:rFonts w:ascii="Tahoma" w:hAnsi="Tahoma" w:cs="Tahoma"/>
          <w:sz w:val="24"/>
          <w:szCs w:val="24"/>
        </w:rPr>
        <w:t>Ergo, la presente situación obedece primordialmente a la situación legal en la cual quedan los bienes inmuebles que adquirió, y en el caso que nos ocupa, lo es, mediante crédito del INSTITUTO, pues las familias no se encuentran en posibilidad de continuar pagando el crédito, y tampoco pueden liberarse del mismo, a pesar de que se presuma que el titular haya fallecido.</w:t>
      </w:r>
    </w:p>
    <w:p w:rsidR="009B7DBB" w:rsidRPr="009B7DBB" w:rsidRDefault="009B7DBB" w:rsidP="00491A70">
      <w:pPr>
        <w:spacing w:after="0" w:line="240" w:lineRule="auto"/>
        <w:jc w:val="both"/>
        <w:rPr>
          <w:rFonts w:ascii="Tahoma" w:hAnsi="Tahoma" w:cs="Tahoma"/>
          <w:sz w:val="24"/>
          <w:szCs w:val="24"/>
        </w:rPr>
      </w:pPr>
    </w:p>
    <w:p w:rsidR="009B7DBB" w:rsidRPr="009B7DBB" w:rsidRDefault="009B7DBB" w:rsidP="00491A70">
      <w:pPr>
        <w:spacing w:after="0" w:line="240" w:lineRule="auto"/>
        <w:jc w:val="both"/>
        <w:rPr>
          <w:rFonts w:ascii="Tahoma" w:hAnsi="Tahoma" w:cs="Tahoma"/>
          <w:bCs/>
          <w:sz w:val="24"/>
          <w:szCs w:val="24"/>
        </w:rPr>
      </w:pPr>
      <w:r w:rsidRPr="009B7DBB">
        <w:rPr>
          <w:rFonts w:ascii="Tahoma" w:hAnsi="Tahoma" w:cs="Tahoma"/>
          <w:sz w:val="24"/>
          <w:szCs w:val="24"/>
        </w:rPr>
        <w:t xml:space="preserve">Dicha situación, además de la obvia preocupación existente en los beneficiarios del acreditado por su ausencia, también </w:t>
      </w:r>
      <w:r w:rsidRPr="009B7DBB">
        <w:rPr>
          <w:rFonts w:ascii="Tahoma" w:hAnsi="Tahoma" w:cs="Tahoma"/>
          <w:bCs/>
          <w:sz w:val="24"/>
          <w:szCs w:val="24"/>
        </w:rPr>
        <w:t>genera incertidumbre en relación con los créditos, ya que algunas entidades (caso particular el Estado de Nuevo León), una vez agotado el extenso proceso judicial, el Registro Civil no expide actas de defunción en estos casos, únicamente constancias de presunción de muerte, las cuales no son aceptadas cómo válidas o aptas por el instituto, para ejercer el seguro por defunción, dejando en situación precaria a los beneficiarios del trabajador, quienes además  de lidiar con la pérdida del acreditado, se suma la imposibilidad de finiquitar el crédito.</w:t>
      </w:r>
    </w:p>
    <w:p w:rsidR="009B7DBB" w:rsidRPr="009B7DBB" w:rsidRDefault="009B7DBB" w:rsidP="00491A70">
      <w:pPr>
        <w:spacing w:after="0" w:line="240" w:lineRule="auto"/>
        <w:jc w:val="both"/>
        <w:rPr>
          <w:rFonts w:ascii="Tahoma" w:hAnsi="Tahoma" w:cs="Tahoma"/>
          <w:bCs/>
          <w:sz w:val="24"/>
          <w:szCs w:val="24"/>
        </w:rPr>
      </w:pPr>
    </w:p>
    <w:p w:rsidR="00CA439E" w:rsidRDefault="009B7DBB" w:rsidP="00491A70">
      <w:pPr>
        <w:spacing w:after="0" w:line="240" w:lineRule="auto"/>
        <w:jc w:val="both"/>
        <w:rPr>
          <w:rFonts w:ascii="Tahoma" w:hAnsi="Tahoma" w:cs="Tahoma"/>
          <w:bCs/>
          <w:sz w:val="24"/>
          <w:szCs w:val="24"/>
        </w:rPr>
      </w:pPr>
      <w:r w:rsidRPr="009B7DBB">
        <w:rPr>
          <w:rFonts w:ascii="Tahoma" w:hAnsi="Tahoma" w:cs="Tahoma"/>
          <w:bCs/>
          <w:sz w:val="24"/>
          <w:szCs w:val="24"/>
        </w:rPr>
        <w:t>Es por todo lo anterior, que es necesario hacer adecuación al artículo 51 de la Ley del instituto, a efecto de que su legislación cubra de forma más completa y adecuada las diversas situaciones por las que pueda atravesar el acreditado o sus beneficiarios, dándoles certeza jurídica de forma más inmediata, sin que haya que esperar a que concluyan las reformas por parte de las Entidades Federativas.</w:t>
      </w:r>
    </w:p>
    <w:p w:rsidR="00CA439E" w:rsidRDefault="00CA439E" w:rsidP="00491A70">
      <w:pPr>
        <w:spacing w:after="160" w:line="259" w:lineRule="auto"/>
        <w:jc w:val="both"/>
        <w:rPr>
          <w:rFonts w:ascii="Tahoma" w:hAnsi="Tahoma" w:cs="Tahoma"/>
          <w:bCs/>
          <w:sz w:val="24"/>
          <w:szCs w:val="24"/>
        </w:rPr>
      </w:pPr>
      <w:r>
        <w:rPr>
          <w:rFonts w:ascii="Tahoma" w:hAnsi="Tahoma" w:cs="Tahoma"/>
          <w:bCs/>
          <w:sz w:val="24"/>
          <w:szCs w:val="24"/>
        </w:rPr>
        <w:br w:type="page"/>
      </w:r>
    </w:p>
    <w:p w:rsidR="009B7DBB" w:rsidRPr="00CA439E" w:rsidRDefault="00CA439E" w:rsidP="00491A70">
      <w:pPr>
        <w:spacing w:after="0" w:line="240" w:lineRule="auto"/>
        <w:jc w:val="both"/>
        <w:rPr>
          <w:rFonts w:ascii="Tahoma" w:hAnsi="Tahoma" w:cs="Tahoma"/>
          <w:b/>
          <w:bCs/>
          <w:sz w:val="24"/>
          <w:szCs w:val="24"/>
        </w:rPr>
      </w:pPr>
      <w:r w:rsidRPr="00CA439E">
        <w:rPr>
          <w:rFonts w:ascii="Tahoma" w:hAnsi="Tahoma" w:cs="Tahoma"/>
          <w:b/>
          <w:bCs/>
          <w:sz w:val="24"/>
          <w:szCs w:val="24"/>
          <w:highlight w:val="lightGray"/>
        </w:rPr>
        <w:lastRenderedPageBreak/>
        <w:t>OAXACA</w:t>
      </w:r>
    </w:p>
    <w:p w:rsidR="00CA439E" w:rsidRDefault="00CA439E" w:rsidP="00491A70">
      <w:pPr>
        <w:spacing w:after="0" w:line="240" w:lineRule="auto"/>
        <w:jc w:val="both"/>
        <w:rPr>
          <w:rFonts w:ascii="Tahoma" w:hAnsi="Tahoma" w:cs="Tahoma"/>
          <w:bCs/>
          <w:sz w:val="24"/>
          <w:szCs w:val="24"/>
        </w:rPr>
      </w:pPr>
    </w:p>
    <w:p w:rsidR="00CA439E" w:rsidRPr="00CA439E" w:rsidRDefault="00CA439E" w:rsidP="00491A70">
      <w:pPr>
        <w:spacing w:line="360" w:lineRule="auto"/>
        <w:jc w:val="both"/>
        <w:rPr>
          <w:rFonts w:ascii="Tahoma" w:hAnsi="Tahoma" w:cs="Tahoma"/>
          <w:sz w:val="24"/>
          <w:szCs w:val="24"/>
        </w:rPr>
      </w:pPr>
      <w:r w:rsidRPr="00CA439E">
        <w:rPr>
          <w:rFonts w:ascii="Tahoma" w:hAnsi="Tahoma" w:cs="Tahoma"/>
          <w:b/>
          <w:sz w:val="24"/>
          <w:szCs w:val="24"/>
          <w:u w:val="single"/>
        </w:rPr>
        <w:t>1.-Adición de un último párrafo al artículo 42</w:t>
      </w:r>
      <w:r w:rsidRPr="00CA439E">
        <w:rPr>
          <w:rFonts w:ascii="Tahoma" w:hAnsi="Tahoma" w:cs="Tahoma"/>
          <w:sz w:val="24"/>
          <w:szCs w:val="24"/>
        </w:rPr>
        <w:t>.</w:t>
      </w:r>
    </w:p>
    <w:p w:rsidR="00CA439E" w:rsidRPr="00CA439E" w:rsidRDefault="00CA439E" w:rsidP="00491A70">
      <w:pPr>
        <w:jc w:val="both"/>
        <w:rPr>
          <w:rFonts w:ascii="Tahoma" w:hAnsi="Tahoma" w:cs="Tahoma"/>
          <w:sz w:val="24"/>
          <w:szCs w:val="24"/>
        </w:rPr>
      </w:pPr>
      <w:r w:rsidRPr="00CA439E">
        <w:rPr>
          <w:rFonts w:ascii="Tahoma" w:hAnsi="Tahoma" w:cs="Tahoma"/>
          <w:sz w:val="24"/>
          <w:szCs w:val="24"/>
        </w:rPr>
        <w:t>La propuesta va encaminada a estatuir desde nuestra Ley, la obligación de ceñir los productos que ofrece el Instituto en búsqueda de un entorno prospero, vivienda de calidad y comunidad solidaria y responsables, principios que el Instituto ha tutelado con mucha fuerza y de los cuales ha emitido manuales programas e incluso un área encargada especializada en el tema (el CIDS)</w:t>
      </w:r>
    </w:p>
    <w:tbl>
      <w:tblPr>
        <w:tblStyle w:val="Tablaconcuadrcula"/>
        <w:tblW w:w="5000" w:type="pct"/>
        <w:tblLook w:val="04A0" w:firstRow="1" w:lastRow="0" w:firstColumn="1" w:lastColumn="0" w:noHBand="0" w:noVBand="1"/>
      </w:tblPr>
      <w:tblGrid>
        <w:gridCol w:w="4363"/>
        <w:gridCol w:w="4465"/>
      </w:tblGrid>
      <w:tr w:rsidR="00CA439E" w:rsidRPr="00CA439E" w:rsidTr="00CA439E">
        <w:tc>
          <w:tcPr>
            <w:tcW w:w="2471" w:type="pct"/>
          </w:tcPr>
          <w:p w:rsidR="00CA439E" w:rsidRPr="00CA439E" w:rsidRDefault="00CA439E" w:rsidP="00491A70">
            <w:pPr>
              <w:jc w:val="both"/>
              <w:rPr>
                <w:rFonts w:ascii="Tahoma" w:hAnsi="Tahoma" w:cs="Tahoma"/>
                <w:b/>
              </w:rPr>
            </w:pPr>
            <w:r w:rsidRPr="00CA439E">
              <w:rPr>
                <w:rFonts w:ascii="Tahoma" w:hAnsi="Tahoma" w:cs="Tahoma"/>
                <w:b/>
              </w:rPr>
              <w:t>LEY ACTUAL</w:t>
            </w:r>
          </w:p>
        </w:tc>
        <w:tc>
          <w:tcPr>
            <w:tcW w:w="2529" w:type="pct"/>
          </w:tcPr>
          <w:p w:rsidR="00CA439E" w:rsidRPr="00CA439E" w:rsidRDefault="00CA439E" w:rsidP="00491A70">
            <w:pPr>
              <w:jc w:val="both"/>
              <w:rPr>
                <w:rFonts w:ascii="Tahoma" w:hAnsi="Tahoma" w:cs="Tahoma"/>
                <w:b/>
              </w:rPr>
            </w:pPr>
            <w:r w:rsidRPr="00CA439E">
              <w:rPr>
                <w:rFonts w:ascii="Tahoma" w:hAnsi="Tahoma" w:cs="Tahoma"/>
                <w:b/>
              </w:rPr>
              <w:t>PROPUESTA</w:t>
            </w:r>
          </w:p>
        </w:tc>
      </w:tr>
      <w:tr w:rsidR="00CA439E" w:rsidRPr="00CA439E" w:rsidTr="00CA439E">
        <w:tc>
          <w:tcPr>
            <w:tcW w:w="2471" w:type="pct"/>
          </w:tcPr>
          <w:p w:rsidR="00CA439E" w:rsidRPr="00CA439E" w:rsidRDefault="00CA439E" w:rsidP="00491A70">
            <w:pPr>
              <w:jc w:val="both"/>
              <w:rPr>
                <w:rFonts w:ascii="Tahoma" w:hAnsi="Tahoma" w:cs="Tahoma"/>
              </w:rPr>
            </w:pPr>
            <w:r w:rsidRPr="00CA439E">
              <w:rPr>
                <w:rFonts w:ascii="Tahoma" w:hAnsi="Tahoma" w:cs="Tahoma"/>
              </w:rPr>
              <w:t>Artículo 42.- Los recursos del Instituto se destinarán:</w:t>
            </w:r>
          </w:p>
          <w:p w:rsidR="00CA439E" w:rsidRPr="00CA439E" w:rsidRDefault="00CA439E" w:rsidP="00491A70">
            <w:pPr>
              <w:jc w:val="both"/>
              <w:rPr>
                <w:rFonts w:ascii="Tahoma" w:hAnsi="Tahoma" w:cs="Tahoma"/>
              </w:rPr>
            </w:pPr>
            <w:r w:rsidRPr="00CA439E">
              <w:rPr>
                <w:rFonts w:ascii="Tahoma" w:hAnsi="Tahoma" w:cs="Tahoma"/>
              </w:rPr>
              <w:t>I ala VI…</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r w:rsidRPr="00CA439E">
              <w:rPr>
                <w:rFonts w:ascii="Tahoma" w:hAnsi="Tahoma" w:cs="Tahoma"/>
              </w:rPr>
              <w:t>…</w:t>
            </w:r>
          </w:p>
        </w:tc>
        <w:tc>
          <w:tcPr>
            <w:tcW w:w="2529" w:type="pct"/>
          </w:tcPr>
          <w:p w:rsidR="00CA439E" w:rsidRPr="00CA439E" w:rsidRDefault="00CA439E" w:rsidP="00491A70">
            <w:pPr>
              <w:jc w:val="both"/>
              <w:rPr>
                <w:rFonts w:ascii="Tahoma" w:hAnsi="Tahoma" w:cs="Tahoma"/>
              </w:rPr>
            </w:pPr>
            <w:r w:rsidRPr="00CA439E">
              <w:rPr>
                <w:rFonts w:ascii="Tahoma" w:hAnsi="Tahoma" w:cs="Tahoma"/>
              </w:rPr>
              <w:t>Artículo 42.- Los recursos del Instituto se destinarán:</w:t>
            </w:r>
          </w:p>
          <w:p w:rsidR="00CA439E" w:rsidRPr="00CA439E" w:rsidRDefault="00CA439E" w:rsidP="00491A70">
            <w:pPr>
              <w:jc w:val="both"/>
              <w:rPr>
                <w:rFonts w:ascii="Tahoma" w:hAnsi="Tahoma" w:cs="Tahoma"/>
              </w:rPr>
            </w:pPr>
            <w:r w:rsidRPr="00CA439E">
              <w:rPr>
                <w:rFonts w:ascii="Tahoma" w:hAnsi="Tahoma" w:cs="Tahoma"/>
              </w:rPr>
              <w:t>I ala VI…</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b/>
              </w:rPr>
            </w:pPr>
            <w:r w:rsidRPr="00CA439E">
              <w:rPr>
                <w:rFonts w:ascii="Tahoma" w:hAnsi="Tahoma" w:cs="Tahoma"/>
                <w:b/>
              </w:rPr>
              <w:t>Los productos y servicios que otorgue el Instituto deberán favorecer las tres dimensiones de la sustentabilidad – ambiental,</w:t>
            </w:r>
          </w:p>
          <w:p w:rsidR="00CA439E" w:rsidRPr="00CA439E" w:rsidRDefault="00CA439E" w:rsidP="00491A70">
            <w:pPr>
              <w:jc w:val="both"/>
              <w:rPr>
                <w:rFonts w:ascii="Tahoma" w:hAnsi="Tahoma" w:cs="Tahoma"/>
              </w:rPr>
            </w:pPr>
            <w:r w:rsidRPr="00CA439E">
              <w:rPr>
                <w:rFonts w:ascii="Tahoma" w:hAnsi="Tahoma" w:cs="Tahoma"/>
                <w:b/>
              </w:rPr>
              <w:t>social y económica, con el fin último de proporcionar calidad de vida a los acreditados y salvaguardar su patrimonio.</w:t>
            </w:r>
            <w:r w:rsidRPr="00CA439E">
              <w:rPr>
                <w:rFonts w:ascii="Tahoma" w:hAnsi="Tahoma" w:cs="Tahoma"/>
              </w:rPr>
              <w:t xml:space="preserve"> </w:t>
            </w:r>
          </w:p>
        </w:tc>
      </w:tr>
    </w:tbl>
    <w:p w:rsidR="00CA439E" w:rsidRPr="00CA439E" w:rsidRDefault="00CA439E" w:rsidP="00491A70">
      <w:pPr>
        <w:jc w:val="both"/>
        <w:rPr>
          <w:rFonts w:ascii="Tahoma" w:hAnsi="Tahoma" w:cs="Tahoma"/>
          <w:sz w:val="24"/>
          <w:szCs w:val="24"/>
        </w:rPr>
      </w:pPr>
    </w:p>
    <w:p w:rsidR="00CA439E" w:rsidRPr="00CA439E" w:rsidRDefault="00CA439E" w:rsidP="00491A70">
      <w:pPr>
        <w:jc w:val="both"/>
        <w:rPr>
          <w:rFonts w:ascii="Tahoma" w:hAnsi="Tahoma" w:cs="Tahoma"/>
          <w:sz w:val="24"/>
          <w:szCs w:val="24"/>
        </w:rPr>
      </w:pPr>
      <w:r w:rsidRPr="00CA439E">
        <w:rPr>
          <w:rFonts w:ascii="Tahoma" w:hAnsi="Tahoma" w:cs="Tahoma"/>
          <w:b/>
          <w:sz w:val="24"/>
          <w:szCs w:val="24"/>
          <w:u w:val="single"/>
        </w:rPr>
        <w:t>2.-Adición de un inciso e), a la fracción II así como la adición de un último párrafo del artículo 42</w:t>
      </w:r>
      <w:r w:rsidRPr="00CA439E">
        <w:rPr>
          <w:rFonts w:ascii="Tahoma" w:hAnsi="Tahoma" w:cs="Tahoma"/>
          <w:sz w:val="24"/>
          <w:szCs w:val="24"/>
        </w:rPr>
        <w:t>.</w:t>
      </w:r>
    </w:p>
    <w:p w:rsidR="00CA439E" w:rsidRPr="00CA439E" w:rsidRDefault="00CA439E" w:rsidP="00491A70">
      <w:pPr>
        <w:jc w:val="both"/>
        <w:rPr>
          <w:rFonts w:ascii="Tahoma" w:hAnsi="Tahoma" w:cs="Tahoma"/>
          <w:sz w:val="24"/>
          <w:szCs w:val="24"/>
        </w:rPr>
      </w:pPr>
      <w:r w:rsidRPr="00CA439E">
        <w:rPr>
          <w:rFonts w:ascii="Tahoma" w:hAnsi="Tahoma" w:cs="Tahoma"/>
          <w:sz w:val="24"/>
          <w:szCs w:val="24"/>
        </w:rPr>
        <w:t xml:space="preserve">La movilidad social actual, así como el cambio de los paradigmas sociales han originado que cada vez mayor número de personas dejen de tener arraigos territoriales, esto es no buscan ya la compra de una vivienda, sino arrendamientos, no solo dichos paradigmas sociales motivan la reforma de adición, las condiciones económicas actuales generan también cada vez más rotación de trabajo impidiendo </w:t>
      </w:r>
      <w:r w:rsidRPr="00CA439E">
        <w:rPr>
          <w:rFonts w:ascii="Tahoma" w:hAnsi="Tahoma" w:cs="Tahoma"/>
          <w:sz w:val="24"/>
          <w:szCs w:val="24"/>
        </w:rPr>
        <w:lastRenderedPageBreak/>
        <w:t>que muchas personas no cuentes con ese arraigo solicitado por el instituto a efecto de concluir sus aportaciones, o en diversos supuestos sus aportaciones no son suficientes para adquirir una propiedad, aunado a ello las expectativas económicas también generan incertidumbre en un gran número de personas que los lleva a no adquirir un adeudo como lo es la compra de vivienda por un lapso tan prolongado como el hipotecario.</w:t>
      </w:r>
    </w:p>
    <w:p w:rsidR="00CA439E" w:rsidRPr="00CA439E" w:rsidRDefault="00CA439E" w:rsidP="00491A70">
      <w:pPr>
        <w:jc w:val="both"/>
        <w:rPr>
          <w:rFonts w:ascii="Tahoma" w:hAnsi="Tahoma" w:cs="Tahoma"/>
          <w:sz w:val="24"/>
          <w:szCs w:val="24"/>
        </w:rPr>
      </w:pPr>
      <w:r w:rsidRPr="00CA439E">
        <w:rPr>
          <w:rFonts w:ascii="Tahoma" w:hAnsi="Tahoma" w:cs="Tahoma"/>
          <w:sz w:val="24"/>
          <w:szCs w:val="24"/>
        </w:rPr>
        <w:t>Ante los escenarios actuales, resulta dable que el Instituto permita como una línea más de crédito el arre</w:t>
      </w:r>
      <w:r w:rsidR="00F436E4">
        <w:rPr>
          <w:rFonts w:ascii="Tahoma" w:hAnsi="Tahoma" w:cs="Tahoma"/>
          <w:sz w:val="24"/>
          <w:szCs w:val="24"/>
        </w:rPr>
        <w:t>ndamiento, no como el producto A</w:t>
      </w:r>
      <w:r w:rsidRPr="00CA439E">
        <w:rPr>
          <w:rFonts w:ascii="Tahoma" w:hAnsi="Tahoma" w:cs="Tahoma"/>
          <w:sz w:val="24"/>
          <w:szCs w:val="24"/>
        </w:rPr>
        <w:t>rrendavit el cual es sobre la vivienda recuperada, si no a elección del acreditado y con base a su subcuenta de vivienda, ello permitirá que un gran número de personas tuviera el beneficio de su propio ahorro de vivienda, y tendría la elección de compra o arrendamiento dadas sus necesidades particulares.</w:t>
      </w:r>
    </w:p>
    <w:p w:rsidR="00CA439E" w:rsidRPr="00CA439E" w:rsidRDefault="00CA439E" w:rsidP="00491A70">
      <w:pPr>
        <w:jc w:val="both"/>
        <w:rPr>
          <w:rFonts w:ascii="Tahoma" w:hAnsi="Tahoma" w:cs="Tahoma"/>
          <w:sz w:val="24"/>
          <w:szCs w:val="24"/>
        </w:rPr>
      </w:pPr>
      <w:r w:rsidRPr="00CA439E">
        <w:rPr>
          <w:rFonts w:ascii="Tahoma" w:hAnsi="Tahoma" w:cs="Tahoma"/>
          <w:sz w:val="24"/>
          <w:szCs w:val="24"/>
        </w:rPr>
        <w:t xml:space="preserve">Las soluciones de vivienda, implican cada vez más, la necesidad de adecuarse a las necesidades y paradigmas de los contextos sociales, actualmente los lugares más cercanos a los centros de población o zonas urbanas han aumentado sus costos de venta por las propias cercanías, ante ello los terrenos o inmuebles cercanos se vuelven los más buscados pero los menos alcanzables por una gran porcentaje de nuestros acreditados. La solución de construcción se vuelve imperativa para cumplir esas necesidades de vivienda encontrando un nuevo paradigma en el cual el terreno de los ascendientes se vuelve una opción primaria lo anterior al encontrarse en el entorno social en el que se desarrollaron y por ende construir en el mismo sería la mejor solución de vivienda, ya sea vertical o transversal esa construcción que permita no solo habitaciones más grandes y dignas ya que no se está invirtiendo en el terreno al ser puesto por el familiar, las distancias a la fuente de trabajo son menores que el adquirir un inmueble en diverso lugar el cual se pudiera ajustar a su crédito en el mejor de los supuestos que le alcanzara, e incluso en el ámbito social y familiar se vuelve un motivo de estabilidad y tranquilidad pues la vivienda transversal o vertical permite también la cercanía para los cuidados de ascendiente a hijos en su caso o de simple seguridad del entorno. </w:t>
      </w:r>
    </w:p>
    <w:p w:rsidR="00CA439E" w:rsidRPr="00CA439E" w:rsidRDefault="00CA439E" w:rsidP="00491A70">
      <w:pPr>
        <w:jc w:val="both"/>
        <w:rPr>
          <w:rFonts w:ascii="Tahoma" w:hAnsi="Tahoma" w:cs="Tahoma"/>
          <w:sz w:val="24"/>
          <w:szCs w:val="24"/>
        </w:rPr>
      </w:pPr>
      <w:r w:rsidRPr="00CA439E">
        <w:rPr>
          <w:rFonts w:ascii="Tahoma" w:hAnsi="Tahoma" w:cs="Tahoma"/>
          <w:sz w:val="24"/>
          <w:szCs w:val="24"/>
        </w:rPr>
        <w:t>El permitir y adicionar un párrafo donde se establezca el crédito para líneas dos y tres en propiedad que no son exclusivas del acreditado, esto es en una existencia de copropiedad, no vulnera ni deja en un estado de riesgo el crédito otorgado pues la firma se prevería con la participación del diverso copropietario volviendo una deuda conjunta exigible en su momento a los dos en una figura símil de un aval solidario, lo que evita cualquier factor de riesgo.</w:t>
      </w:r>
    </w:p>
    <w:tbl>
      <w:tblPr>
        <w:tblStyle w:val="Tablaconcuadrcula"/>
        <w:tblW w:w="5000" w:type="pct"/>
        <w:tblLook w:val="04A0" w:firstRow="1" w:lastRow="0" w:firstColumn="1" w:lastColumn="0" w:noHBand="0" w:noVBand="1"/>
      </w:tblPr>
      <w:tblGrid>
        <w:gridCol w:w="4363"/>
        <w:gridCol w:w="4465"/>
      </w:tblGrid>
      <w:tr w:rsidR="00CA439E" w:rsidRPr="00CA439E" w:rsidTr="00CA439E">
        <w:tc>
          <w:tcPr>
            <w:tcW w:w="2471" w:type="pct"/>
          </w:tcPr>
          <w:p w:rsidR="00CA439E" w:rsidRPr="00CA439E" w:rsidRDefault="00CA439E" w:rsidP="00491A70">
            <w:pPr>
              <w:jc w:val="both"/>
              <w:rPr>
                <w:rFonts w:ascii="Tahoma" w:hAnsi="Tahoma" w:cs="Tahoma"/>
                <w:b/>
              </w:rPr>
            </w:pPr>
            <w:r w:rsidRPr="00CA439E">
              <w:rPr>
                <w:rFonts w:ascii="Tahoma" w:hAnsi="Tahoma" w:cs="Tahoma"/>
                <w:b/>
              </w:rPr>
              <w:lastRenderedPageBreak/>
              <w:t>LEY ACTUAL</w:t>
            </w:r>
          </w:p>
        </w:tc>
        <w:tc>
          <w:tcPr>
            <w:tcW w:w="2529" w:type="pct"/>
          </w:tcPr>
          <w:p w:rsidR="00CA439E" w:rsidRPr="00CA439E" w:rsidRDefault="00CA439E" w:rsidP="00491A70">
            <w:pPr>
              <w:jc w:val="both"/>
              <w:rPr>
                <w:rFonts w:ascii="Tahoma" w:hAnsi="Tahoma" w:cs="Tahoma"/>
                <w:b/>
              </w:rPr>
            </w:pPr>
            <w:r w:rsidRPr="00CA439E">
              <w:rPr>
                <w:rFonts w:ascii="Tahoma" w:hAnsi="Tahoma" w:cs="Tahoma"/>
                <w:b/>
              </w:rPr>
              <w:t>PROPUESTA</w:t>
            </w:r>
          </w:p>
        </w:tc>
      </w:tr>
      <w:tr w:rsidR="00CA439E" w:rsidRPr="00CA439E" w:rsidTr="00CA439E">
        <w:tc>
          <w:tcPr>
            <w:tcW w:w="2471" w:type="pct"/>
          </w:tcPr>
          <w:p w:rsidR="00CA439E" w:rsidRPr="00CA439E" w:rsidRDefault="00CA439E" w:rsidP="00491A70">
            <w:pPr>
              <w:jc w:val="both"/>
              <w:rPr>
                <w:rFonts w:ascii="Tahoma" w:hAnsi="Tahoma" w:cs="Tahoma"/>
              </w:rPr>
            </w:pPr>
            <w:r w:rsidRPr="00CA439E">
              <w:rPr>
                <w:rFonts w:ascii="Tahoma" w:hAnsi="Tahoma" w:cs="Tahoma"/>
              </w:rPr>
              <w:t>Artículo 42.- Los recursos del Instituto se destinarán:</w:t>
            </w:r>
          </w:p>
          <w:p w:rsidR="00CA439E" w:rsidRPr="00CA439E" w:rsidRDefault="00CA439E" w:rsidP="00491A70">
            <w:pPr>
              <w:jc w:val="both"/>
              <w:rPr>
                <w:rFonts w:ascii="Tahoma" w:hAnsi="Tahoma" w:cs="Tahoma"/>
              </w:rPr>
            </w:pPr>
            <w:r w:rsidRPr="00CA439E">
              <w:rPr>
                <w:rFonts w:ascii="Tahoma" w:hAnsi="Tahoma" w:cs="Tahoma"/>
              </w:rPr>
              <w:t xml:space="preserve">I </w:t>
            </w:r>
          </w:p>
          <w:p w:rsidR="00CA439E" w:rsidRPr="00CA439E" w:rsidRDefault="00CA439E" w:rsidP="00491A70">
            <w:pPr>
              <w:jc w:val="both"/>
              <w:rPr>
                <w:rFonts w:ascii="Tahoma" w:hAnsi="Tahoma" w:cs="Tahoma"/>
              </w:rPr>
            </w:pPr>
            <w:r w:rsidRPr="00CA439E">
              <w:rPr>
                <w:rFonts w:ascii="Tahoma" w:hAnsi="Tahoma" w:cs="Tahoma"/>
              </w:rPr>
              <w:t>II.- Al otorgamiento de créditos a los trabajadores que sean titulares de depósitos constituidos a su favor en el Instituto:</w:t>
            </w:r>
          </w:p>
          <w:p w:rsidR="00CA439E" w:rsidRPr="00CA439E" w:rsidRDefault="00CA439E" w:rsidP="00491A70">
            <w:pPr>
              <w:jc w:val="both"/>
              <w:rPr>
                <w:rFonts w:ascii="Tahoma" w:hAnsi="Tahoma" w:cs="Tahoma"/>
              </w:rPr>
            </w:pPr>
            <w:r w:rsidRPr="00CA439E">
              <w:rPr>
                <w:rFonts w:ascii="Tahoma" w:hAnsi="Tahoma" w:cs="Tahoma"/>
              </w:rPr>
              <w:t>a) a la d) …</w:t>
            </w:r>
          </w:p>
          <w:p w:rsidR="00CA439E" w:rsidRPr="00CA439E" w:rsidRDefault="00CA439E" w:rsidP="00491A70">
            <w:pPr>
              <w:jc w:val="both"/>
              <w:rPr>
                <w:rFonts w:ascii="Tahoma" w:hAnsi="Tahoma" w:cs="Tahoma"/>
              </w:rPr>
            </w:pPr>
            <w:r w:rsidRPr="00CA439E">
              <w:rPr>
                <w:rFonts w:ascii="Tahoma" w:hAnsi="Tahoma" w:cs="Tahoma"/>
              </w:rPr>
              <w:t>Asimismo, el Instituto podrá descontar a las entidades financieras que cuenten con la respectiva autorización emitida para tal efecto por la Secretaría de Hacienda y Crédito Público, los créditos que haya otorgado para aplicarse a los conceptos señalados en los incisos anteriores. Estos descuentos serán con la responsabilidad de esas entidades financieras.</w:t>
            </w:r>
          </w:p>
          <w:p w:rsidR="00CA439E" w:rsidRPr="00CA439E" w:rsidRDefault="00CA439E" w:rsidP="00491A70">
            <w:pPr>
              <w:jc w:val="both"/>
              <w:rPr>
                <w:rFonts w:ascii="Tahoma" w:hAnsi="Tahoma" w:cs="Tahoma"/>
              </w:rPr>
            </w:pPr>
            <w:r w:rsidRPr="00CA439E">
              <w:rPr>
                <w:rFonts w:ascii="Tahoma" w:hAnsi="Tahoma" w:cs="Tahoma"/>
              </w:rPr>
              <w:t>III ala VI…</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r w:rsidRPr="00CA439E">
              <w:rPr>
                <w:rFonts w:ascii="Tahoma" w:hAnsi="Tahoma" w:cs="Tahoma"/>
              </w:rPr>
              <w:t>…</w:t>
            </w:r>
          </w:p>
        </w:tc>
        <w:tc>
          <w:tcPr>
            <w:tcW w:w="2529" w:type="pct"/>
          </w:tcPr>
          <w:p w:rsidR="00CA439E" w:rsidRPr="00CA439E" w:rsidRDefault="00CA439E" w:rsidP="00491A70">
            <w:pPr>
              <w:jc w:val="both"/>
              <w:rPr>
                <w:rFonts w:ascii="Tahoma" w:hAnsi="Tahoma" w:cs="Tahoma"/>
              </w:rPr>
            </w:pPr>
            <w:r w:rsidRPr="00CA439E">
              <w:rPr>
                <w:rFonts w:ascii="Tahoma" w:hAnsi="Tahoma" w:cs="Tahoma"/>
              </w:rPr>
              <w:t>Artículo 42.- Los recursos del Instituto se destinarán:</w:t>
            </w:r>
          </w:p>
          <w:p w:rsidR="00CA439E" w:rsidRPr="00CA439E" w:rsidRDefault="00CA439E" w:rsidP="00491A70">
            <w:pPr>
              <w:jc w:val="both"/>
              <w:rPr>
                <w:rFonts w:ascii="Tahoma" w:hAnsi="Tahoma" w:cs="Tahoma"/>
              </w:rPr>
            </w:pPr>
            <w:r w:rsidRPr="00CA439E">
              <w:rPr>
                <w:rFonts w:ascii="Tahoma" w:hAnsi="Tahoma" w:cs="Tahoma"/>
              </w:rPr>
              <w:t xml:space="preserve">I </w:t>
            </w:r>
          </w:p>
          <w:p w:rsidR="00CA439E" w:rsidRPr="00CA439E" w:rsidRDefault="00CA439E" w:rsidP="00491A70">
            <w:pPr>
              <w:jc w:val="both"/>
              <w:rPr>
                <w:rFonts w:ascii="Tahoma" w:hAnsi="Tahoma" w:cs="Tahoma"/>
              </w:rPr>
            </w:pPr>
            <w:r w:rsidRPr="00CA439E">
              <w:rPr>
                <w:rFonts w:ascii="Tahoma" w:hAnsi="Tahoma" w:cs="Tahoma"/>
              </w:rPr>
              <w:t>II.- Al otorgamiento de créditos a los trabajadores que sean titulares de depósitos constituidos a su favor en el Instituto:</w:t>
            </w:r>
          </w:p>
          <w:p w:rsidR="00CA439E" w:rsidRPr="00CA439E" w:rsidRDefault="00CA439E" w:rsidP="00491A70">
            <w:pPr>
              <w:jc w:val="both"/>
              <w:rPr>
                <w:rFonts w:ascii="Tahoma" w:hAnsi="Tahoma" w:cs="Tahoma"/>
              </w:rPr>
            </w:pPr>
            <w:r w:rsidRPr="00CA439E">
              <w:rPr>
                <w:rFonts w:ascii="Tahoma" w:hAnsi="Tahoma" w:cs="Tahoma"/>
              </w:rPr>
              <w:t>a) a la d)</w:t>
            </w:r>
          </w:p>
          <w:p w:rsidR="00CA439E" w:rsidRPr="00CA439E" w:rsidRDefault="00CA439E" w:rsidP="00491A70">
            <w:pPr>
              <w:jc w:val="both"/>
              <w:rPr>
                <w:rFonts w:ascii="Tahoma" w:hAnsi="Tahoma" w:cs="Tahoma"/>
                <w:b/>
              </w:rPr>
            </w:pPr>
            <w:r w:rsidRPr="00CA439E">
              <w:rPr>
                <w:rFonts w:ascii="Tahoma" w:hAnsi="Tahoma" w:cs="Tahoma"/>
                <w:b/>
              </w:rPr>
              <w:t>e) En línea VI al pago de arrendamientos de viviendas o habitaciones en términos de las reglas que se emitan para tal efecto.</w:t>
            </w:r>
          </w:p>
          <w:p w:rsidR="00CA439E" w:rsidRPr="00CA439E" w:rsidRDefault="00CA439E" w:rsidP="00491A70">
            <w:pPr>
              <w:jc w:val="both"/>
              <w:rPr>
                <w:rFonts w:ascii="Tahoma" w:hAnsi="Tahoma" w:cs="Tahoma"/>
                <w:b/>
              </w:rPr>
            </w:pPr>
          </w:p>
          <w:p w:rsidR="00CA439E" w:rsidRPr="00CA439E" w:rsidRDefault="00CA439E" w:rsidP="00491A70">
            <w:pPr>
              <w:jc w:val="both"/>
              <w:rPr>
                <w:rFonts w:ascii="Tahoma" w:hAnsi="Tahoma" w:cs="Tahoma"/>
              </w:rPr>
            </w:pPr>
            <w:r w:rsidRPr="00CA439E">
              <w:rPr>
                <w:rFonts w:ascii="Tahoma" w:hAnsi="Tahoma" w:cs="Tahoma"/>
              </w:rPr>
              <w:t>Asimismo, el Instituto podrá descontar a las entidades financieras que cuenten con la respectiva autorización emitida para tal efecto por la Secretaría de Hacienda y Crédito Público, los créditos que haya otorgado para aplicarse a los conceptos señalados en los incisos anteriores. Estos descuentos serán con la responsabilidad de esas entidades financieras.</w:t>
            </w:r>
          </w:p>
          <w:p w:rsidR="00CA439E" w:rsidRPr="00CA439E" w:rsidRDefault="00CA439E" w:rsidP="00491A70">
            <w:pPr>
              <w:jc w:val="both"/>
              <w:rPr>
                <w:rFonts w:ascii="Tahoma" w:hAnsi="Tahoma" w:cs="Tahoma"/>
              </w:rPr>
            </w:pPr>
            <w:r w:rsidRPr="00CA439E">
              <w:rPr>
                <w:rFonts w:ascii="Tahoma" w:hAnsi="Tahoma" w:cs="Tahoma"/>
              </w:rPr>
              <w:t>III ala VI…</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r w:rsidRPr="00CA439E">
              <w:rPr>
                <w:rFonts w:ascii="Tahoma" w:hAnsi="Tahoma" w:cs="Tahoma"/>
                <w:b/>
              </w:rPr>
              <w:t xml:space="preserve">Los créditos en línea tres y cuatro se podrán hacer en bienes </w:t>
            </w:r>
            <w:r w:rsidRPr="00CA439E">
              <w:rPr>
                <w:rFonts w:ascii="Tahoma" w:hAnsi="Tahoma" w:cs="Tahoma"/>
                <w:b/>
              </w:rPr>
              <w:lastRenderedPageBreak/>
              <w:t>inmuebles con las características de ley que se encuentren en copropiedad de los trabajadores titulares de los depósitos constituidos a favor del Instituto reconocida en la normatividad vigente y en términos de los lineamientos que los regulen</w:t>
            </w:r>
          </w:p>
        </w:tc>
      </w:tr>
    </w:tbl>
    <w:p w:rsidR="00CA439E" w:rsidRPr="00CA439E" w:rsidRDefault="00CA439E" w:rsidP="00491A70">
      <w:pPr>
        <w:jc w:val="both"/>
        <w:rPr>
          <w:rFonts w:ascii="Tahoma" w:hAnsi="Tahoma" w:cs="Tahoma"/>
          <w:sz w:val="24"/>
          <w:szCs w:val="24"/>
        </w:rPr>
      </w:pPr>
    </w:p>
    <w:p w:rsidR="00CA439E" w:rsidRPr="00CA439E" w:rsidRDefault="00CA439E" w:rsidP="00491A70">
      <w:pPr>
        <w:jc w:val="both"/>
        <w:rPr>
          <w:rFonts w:ascii="Tahoma" w:hAnsi="Tahoma" w:cs="Tahoma"/>
          <w:sz w:val="24"/>
          <w:szCs w:val="24"/>
        </w:rPr>
      </w:pPr>
      <w:r w:rsidRPr="00CA439E">
        <w:rPr>
          <w:rFonts w:ascii="Tahoma" w:hAnsi="Tahoma" w:cs="Tahoma"/>
          <w:b/>
          <w:sz w:val="24"/>
          <w:szCs w:val="24"/>
          <w:u w:val="single"/>
        </w:rPr>
        <w:t>3.- Adición de un último párrafo al artículo 3</w:t>
      </w:r>
      <w:r w:rsidRPr="00CA439E">
        <w:rPr>
          <w:rFonts w:ascii="Tahoma" w:hAnsi="Tahoma" w:cs="Tahoma"/>
          <w:sz w:val="24"/>
          <w:szCs w:val="24"/>
        </w:rPr>
        <w:t>.</w:t>
      </w:r>
    </w:p>
    <w:p w:rsidR="00CA439E" w:rsidRPr="00CA439E" w:rsidRDefault="00CA439E" w:rsidP="00491A70">
      <w:pPr>
        <w:jc w:val="both"/>
        <w:rPr>
          <w:rFonts w:ascii="Tahoma" w:hAnsi="Tahoma" w:cs="Tahoma"/>
          <w:sz w:val="24"/>
          <w:szCs w:val="24"/>
        </w:rPr>
      </w:pPr>
      <w:r w:rsidRPr="00CA439E">
        <w:rPr>
          <w:rFonts w:ascii="Tahoma" w:hAnsi="Tahoma" w:cs="Tahoma"/>
          <w:sz w:val="24"/>
          <w:szCs w:val="24"/>
        </w:rPr>
        <w:t xml:space="preserve">La reforma de adición se encuentra sustentada en el actual uso de tecnologías que permean en las diversas necesidades temporales y de movilidad de los ciudadanos, el Instituto es vanguardista en los procesos y sistemas que tiene como los diversos canales o herramientas a disposición de los usuarios, sin embargo la inserción en la ley permitirá generar los lineamientos y estructuras para dar el siguiente paso tecnológico, la modernización de los accesos a los sistemas y productos del instituto, el que puedas generar </w:t>
      </w:r>
      <w:r w:rsidRPr="00CA439E">
        <w:rPr>
          <w:rFonts w:ascii="Tahoma" w:hAnsi="Tahoma" w:cs="Tahoma"/>
          <w:b/>
          <w:sz w:val="24"/>
          <w:szCs w:val="24"/>
        </w:rPr>
        <w:t>tu expediente electrónico</w:t>
      </w:r>
      <w:r w:rsidRPr="00CA439E">
        <w:rPr>
          <w:rFonts w:ascii="Tahoma" w:hAnsi="Tahoma" w:cs="Tahoma"/>
          <w:sz w:val="24"/>
          <w:szCs w:val="24"/>
        </w:rPr>
        <w:t>, consultar tus documentos y la necesidad de impulsar ese uso contribuye a mitigar los costos de transacción y de operación.</w:t>
      </w:r>
    </w:p>
    <w:tbl>
      <w:tblPr>
        <w:tblStyle w:val="Tablaconcuadrcula"/>
        <w:tblW w:w="5000" w:type="pct"/>
        <w:tblLook w:val="04A0" w:firstRow="1" w:lastRow="0" w:firstColumn="1" w:lastColumn="0" w:noHBand="0" w:noVBand="1"/>
      </w:tblPr>
      <w:tblGrid>
        <w:gridCol w:w="4363"/>
        <w:gridCol w:w="4465"/>
      </w:tblGrid>
      <w:tr w:rsidR="00CA439E" w:rsidRPr="00CA439E" w:rsidTr="00CA439E">
        <w:tc>
          <w:tcPr>
            <w:tcW w:w="2471" w:type="pct"/>
          </w:tcPr>
          <w:p w:rsidR="00CA439E" w:rsidRPr="00CA439E" w:rsidRDefault="00CA439E" w:rsidP="00491A70">
            <w:pPr>
              <w:jc w:val="both"/>
              <w:rPr>
                <w:rFonts w:ascii="Tahoma" w:hAnsi="Tahoma" w:cs="Tahoma"/>
                <w:b/>
              </w:rPr>
            </w:pPr>
            <w:r w:rsidRPr="00CA439E">
              <w:rPr>
                <w:rFonts w:ascii="Tahoma" w:hAnsi="Tahoma" w:cs="Tahoma"/>
                <w:b/>
              </w:rPr>
              <w:t>LEY ACTUAL</w:t>
            </w:r>
          </w:p>
        </w:tc>
        <w:tc>
          <w:tcPr>
            <w:tcW w:w="2529" w:type="pct"/>
          </w:tcPr>
          <w:p w:rsidR="00CA439E" w:rsidRPr="00CA439E" w:rsidRDefault="00CA439E" w:rsidP="00491A70">
            <w:pPr>
              <w:jc w:val="both"/>
              <w:rPr>
                <w:rFonts w:ascii="Tahoma" w:hAnsi="Tahoma" w:cs="Tahoma"/>
                <w:b/>
              </w:rPr>
            </w:pPr>
            <w:r w:rsidRPr="00CA439E">
              <w:rPr>
                <w:rFonts w:ascii="Tahoma" w:hAnsi="Tahoma" w:cs="Tahoma"/>
                <w:b/>
              </w:rPr>
              <w:t>PROPUESTA</w:t>
            </w:r>
          </w:p>
        </w:tc>
      </w:tr>
      <w:tr w:rsidR="00CA439E" w:rsidRPr="00CA439E" w:rsidTr="00CA439E">
        <w:tc>
          <w:tcPr>
            <w:tcW w:w="2471" w:type="pct"/>
          </w:tcPr>
          <w:p w:rsidR="00CA439E" w:rsidRPr="00CA439E" w:rsidRDefault="00CA439E" w:rsidP="00491A70">
            <w:pPr>
              <w:jc w:val="both"/>
              <w:rPr>
                <w:rFonts w:ascii="Tahoma" w:hAnsi="Tahoma" w:cs="Tahoma"/>
              </w:rPr>
            </w:pPr>
            <w:r w:rsidRPr="00CA439E">
              <w:rPr>
                <w:rFonts w:ascii="Tahoma" w:hAnsi="Tahoma" w:cs="Tahoma"/>
              </w:rPr>
              <w:t>Artículo 3o.- El Instituto tiene por objeto:</w:t>
            </w:r>
          </w:p>
          <w:p w:rsidR="00CA439E" w:rsidRPr="00CA439E" w:rsidRDefault="00CA439E" w:rsidP="00491A70">
            <w:pPr>
              <w:jc w:val="both"/>
              <w:rPr>
                <w:rFonts w:ascii="Tahoma" w:hAnsi="Tahoma" w:cs="Tahoma"/>
              </w:rPr>
            </w:pPr>
            <w:r w:rsidRPr="00CA439E">
              <w:rPr>
                <w:rFonts w:ascii="Tahoma" w:hAnsi="Tahoma" w:cs="Tahoma"/>
              </w:rPr>
              <w:t xml:space="preserve"> I.- al IV.- …</w:t>
            </w:r>
          </w:p>
        </w:tc>
        <w:tc>
          <w:tcPr>
            <w:tcW w:w="2529" w:type="pct"/>
          </w:tcPr>
          <w:p w:rsidR="00CA439E" w:rsidRPr="00CA439E" w:rsidRDefault="00CA439E" w:rsidP="00491A70">
            <w:pPr>
              <w:jc w:val="both"/>
              <w:rPr>
                <w:rFonts w:ascii="Tahoma" w:hAnsi="Tahoma" w:cs="Tahoma"/>
              </w:rPr>
            </w:pPr>
            <w:r w:rsidRPr="00CA439E">
              <w:rPr>
                <w:rFonts w:ascii="Tahoma" w:hAnsi="Tahoma" w:cs="Tahoma"/>
              </w:rPr>
              <w:t>Artículo 3o.- El Instituto tiene por objeto:</w:t>
            </w:r>
          </w:p>
          <w:p w:rsidR="00CA439E" w:rsidRPr="00CA439E" w:rsidRDefault="00CA439E" w:rsidP="00491A70">
            <w:pPr>
              <w:jc w:val="both"/>
              <w:rPr>
                <w:rFonts w:ascii="Tahoma" w:hAnsi="Tahoma" w:cs="Tahoma"/>
              </w:rPr>
            </w:pPr>
            <w:r w:rsidRPr="00CA439E">
              <w:rPr>
                <w:rFonts w:ascii="Tahoma" w:hAnsi="Tahoma" w:cs="Tahoma"/>
              </w:rPr>
              <w:t xml:space="preserve"> I.- al IV.- …</w:t>
            </w:r>
          </w:p>
          <w:p w:rsidR="00CA439E" w:rsidRPr="00CA439E" w:rsidRDefault="00CA439E" w:rsidP="00491A70">
            <w:pPr>
              <w:jc w:val="both"/>
              <w:rPr>
                <w:rFonts w:ascii="Tahoma" w:hAnsi="Tahoma" w:cs="Tahoma"/>
              </w:rPr>
            </w:pPr>
          </w:p>
          <w:p w:rsidR="00CA439E" w:rsidRPr="00CA439E" w:rsidRDefault="00CA439E" w:rsidP="00491A70">
            <w:pPr>
              <w:jc w:val="both"/>
              <w:rPr>
                <w:rFonts w:ascii="Tahoma" w:hAnsi="Tahoma" w:cs="Tahoma"/>
              </w:rPr>
            </w:pPr>
            <w:r w:rsidRPr="00CA439E">
              <w:rPr>
                <w:rFonts w:ascii="Tahoma" w:hAnsi="Tahoma" w:cs="Tahoma"/>
              </w:rPr>
              <w:t>Para el cumplimiento de sus objetivos el Instituto preverá el uso de herramientas tecnológicas para simplificar y fomentar el acceso a sus servicios y productos.</w:t>
            </w:r>
          </w:p>
        </w:tc>
      </w:tr>
    </w:tbl>
    <w:p w:rsidR="00CA439E" w:rsidRDefault="00CA439E" w:rsidP="00491A70">
      <w:pPr>
        <w:jc w:val="both"/>
        <w:rPr>
          <w:rFonts w:ascii="Tahoma" w:hAnsi="Tahoma" w:cs="Tahoma"/>
          <w:sz w:val="24"/>
          <w:szCs w:val="24"/>
        </w:rPr>
      </w:pPr>
    </w:p>
    <w:p w:rsidR="00CA439E" w:rsidRPr="00CA439E" w:rsidRDefault="00CA439E" w:rsidP="00491A70">
      <w:pPr>
        <w:jc w:val="both"/>
        <w:rPr>
          <w:rFonts w:ascii="Tahoma" w:hAnsi="Tahoma" w:cs="Tahoma"/>
          <w:sz w:val="24"/>
          <w:szCs w:val="24"/>
        </w:rPr>
      </w:pPr>
    </w:p>
    <w:p w:rsidR="006956E2" w:rsidRDefault="006956E2" w:rsidP="00491A70">
      <w:pPr>
        <w:jc w:val="both"/>
        <w:rPr>
          <w:rFonts w:ascii="Tahoma" w:hAnsi="Tahoma" w:cs="Tahoma"/>
          <w:b/>
          <w:sz w:val="24"/>
          <w:szCs w:val="24"/>
          <w:u w:val="single"/>
        </w:rPr>
      </w:pPr>
    </w:p>
    <w:p w:rsidR="00CA439E" w:rsidRPr="00CA439E" w:rsidRDefault="00CA439E" w:rsidP="00491A70">
      <w:pPr>
        <w:jc w:val="both"/>
        <w:rPr>
          <w:rFonts w:ascii="Tahoma" w:hAnsi="Tahoma" w:cs="Tahoma"/>
          <w:sz w:val="24"/>
          <w:szCs w:val="24"/>
        </w:rPr>
      </w:pPr>
      <w:r w:rsidRPr="00CA439E">
        <w:rPr>
          <w:rFonts w:ascii="Tahoma" w:hAnsi="Tahoma" w:cs="Tahoma"/>
          <w:b/>
          <w:sz w:val="24"/>
          <w:szCs w:val="24"/>
          <w:u w:val="single"/>
        </w:rPr>
        <w:lastRenderedPageBreak/>
        <w:t>4.- Reforma del artículo 43 Ter</w:t>
      </w:r>
      <w:r w:rsidRPr="00CA439E">
        <w:rPr>
          <w:rFonts w:ascii="Tahoma" w:hAnsi="Tahoma" w:cs="Tahoma"/>
          <w:sz w:val="24"/>
          <w:szCs w:val="24"/>
        </w:rPr>
        <w:t>.</w:t>
      </w:r>
    </w:p>
    <w:p w:rsidR="00CA439E" w:rsidRPr="00CA439E" w:rsidRDefault="00CA439E" w:rsidP="00491A70">
      <w:pPr>
        <w:jc w:val="both"/>
        <w:rPr>
          <w:rFonts w:ascii="Tahoma" w:hAnsi="Tahoma" w:cs="Tahoma"/>
          <w:sz w:val="24"/>
          <w:szCs w:val="24"/>
        </w:rPr>
      </w:pPr>
      <w:r w:rsidRPr="00CA439E">
        <w:rPr>
          <w:rFonts w:ascii="Tahoma" w:hAnsi="Tahoma" w:cs="Tahoma"/>
          <w:sz w:val="24"/>
          <w:szCs w:val="24"/>
        </w:rPr>
        <w:t>La propuesta de reforma va encaminada a facultar al Instituto a celebrar los convenios interinstitucionales con los dueños de datos Maestros necesarios para la atención a los usuarios de modo más fácil y breve actualmente la información que resguarda el Instituto para cumplimiento de sus objetivos se encuentra en las bases de datos de las diversas instancias dueñas, por ello la adición va encaminada de manera concisa a poder general los convenios marco para corregir, actualizar datos maestros en línea como CURP, RFC, y demás necesarios e inherentes a sus objetivos; así mismo la mención en la ley solo permitirá la facultad para sentarse con los dueños de los procesos a establecer las bases de coordinación.</w:t>
      </w:r>
    </w:p>
    <w:tbl>
      <w:tblPr>
        <w:tblStyle w:val="Tablaconcuadrcula"/>
        <w:tblW w:w="5000" w:type="pct"/>
        <w:tblLook w:val="04A0" w:firstRow="1" w:lastRow="0" w:firstColumn="1" w:lastColumn="0" w:noHBand="0" w:noVBand="1"/>
      </w:tblPr>
      <w:tblGrid>
        <w:gridCol w:w="4363"/>
        <w:gridCol w:w="4465"/>
      </w:tblGrid>
      <w:tr w:rsidR="00CA439E" w:rsidRPr="00CA439E" w:rsidTr="00CA439E">
        <w:tc>
          <w:tcPr>
            <w:tcW w:w="2471" w:type="pct"/>
          </w:tcPr>
          <w:p w:rsidR="00CA439E" w:rsidRPr="006956E2" w:rsidRDefault="00CA439E" w:rsidP="00491A70">
            <w:pPr>
              <w:jc w:val="both"/>
              <w:rPr>
                <w:rFonts w:ascii="Tahoma" w:hAnsi="Tahoma" w:cs="Tahoma"/>
                <w:b/>
              </w:rPr>
            </w:pPr>
            <w:r w:rsidRPr="006956E2">
              <w:rPr>
                <w:rFonts w:ascii="Tahoma" w:hAnsi="Tahoma" w:cs="Tahoma"/>
                <w:b/>
              </w:rPr>
              <w:t>LEY ACTUAL</w:t>
            </w:r>
          </w:p>
        </w:tc>
        <w:tc>
          <w:tcPr>
            <w:tcW w:w="2529" w:type="pct"/>
          </w:tcPr>
          <w:p w:rsidR="00CA439E" w:rsidRPr="006956E2" w:rsidRDefault="00CA439E" w:rsidP="00491A70">
            <w:pPr>
              <w:jc w:val="both"/>
              <w:rPr>
                <w:rFonts w:ascii="Tahoma" w:hAnsi="Tahoma" w:cs="Tahoma"/>
                <w:b/>
              </w:rPr>
            </w:pPr>
            <w:r w:rsidRPr="006956E2">
              <w:rPr>
                <w:rFonts w:ascii="Tahoma" w:hAnsi="Tahoma" w:cs="Tahoma"/>
                <w:b/>
              </w:rPr>
              <w:t>PROPUESTA</w:t>
            </w:r>
          </w:p>
        </w:tc>
      </w:tr>
      <w:tr w:rsidR="00CA439E" w:rsidRPr="00CA439E" w:rsidTr="00CA439E">
        <w:tc>
          <w:tcPr>
            <w:tcW w:w="2471" w:type="pct"/>
          </w:tcPr>
          <w:p w:rsidR="00CA439E" w:rsidRPr="00CA439E" w:rsidRDefault="00CA439E" w:rsidP="00491A70">
            <w:pPr>
              <w:jc w:val="both"/>
              <w:rPr>
                <w:rFonts w:ascii="Tahoma" w:hAnsi="Tahoma" w:cs="Tahoma"/>
              </w:rPr>
            </w:pPr>
            <w:r w:rsidRPr="00CA439E">
              <w:rPr>
                <w:rFonts w:ascii="Tahoma" w:hAnsi="Tahoma" w:cs="Tahoma"/>
              </w:rPr>
              <w:t xml:space="preserve">Artículo 43 Ter.- El Instituto podrá celebrar convenios con las instituciones de seguridad social para definir los procedimientos de transferencia de las aportaciones acumuladas en la subcuenta de vivienda de los trabajadores que por cuestiones laborales o de contratación cambien de sistema. </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p>
        </w:tc>
        <w:tc>
          <w:tcPr>
            <w:tcW w:w="2529" w:type="pct"/>
          </w:tcPr>
          <w:p w:rsidR="00CA439E" w:rsidRPr="00CA439E" w:rsidRDefault="00CA439E" w:rsidP="00491A70">
            <w:pPr>
              <w:jc w:val="both"/>
              <w:rPr>
                <w:rFonts w:ascii="Tahoma" w:hAnsi="Tahoma" w:cs="Tahoma"/>
              </w:rPr>
            </w:pPr>
            <w:r w:rsidRPr="00CA439E">
              <w:rPr>
                <w:rFonts w:ascii="Tahoma" w:hAnsi="Tahoma" w:cs="Tahoma"/>
              </w:rPr>
              <w:t xml:space="preserve">Artículo 43 Ter.- El Instituto podrá celebrar convenios con las instituciones de seguridad social para definir los procedimientos de transferencia de las aportaciones acumuladas en la subcuenta de vivienda de los trabajadores que por cuestiones laborales o de contratación cambien de sistema, </w:t>
            </w:r>
            <w:r w:rsidRPr="00CA439E">
              <w:rPr>
                <w:rFonts w:ascii="Tahoma" w:hAnsi="Tahoma" w:cs="Tahoma"/>
                <w:b/>
              </w:rPr>
              <w:t xml:space="preserve">así mismo podrá celebrar los convenios necesarios para que pueda optimizar comunicación en línea respecto de Datos maestros inherentes a la naturaleza de las atribuciones de cada organismo. </w:t>
            </w:r>
            <w:r w:rsidRPr="00CA439E">
              <w:rPr>
                <w:rFonts w:ascii="Tahoma" w:hAnsi="Tahoma" w:cs="Tahoma"/>
              </w:rPr>
              <w:t xml:space="preserve"> </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r w:rsidRPr="00CA439E">
              <w:rPr>
                <w:rFonts w:ascii="Tahoma" w:hAnsi="Tahoma" w:cs="Tahoma"/>
              </w:rPr>
              <w:t>…</w:t>
            </w:r>
          </w:p>
        </w:tc>
      </w:tr>
    </w:tbl>
    <w:p w:rsidR="00474FC9" w:rsidRDefault="00474FC9" w:rsidP="00491A70">
      <w:pPr>
        <w:jc w:val="both"/>
        <w:rPr>
          <w:rFonts w:ascii="Tahoma" w:hAnsi="Tahoma" w:cs="Tahoma"/>
          <w:b/>
          <w:sz w:val="24"/>
          <w:szCs w:val="24"/>
          <w:u w:val="single"/>
        </w:rPr>
      </w:pPr>
    </w:p>
    <w:p w:rsidR="00CA439E" w:rsidRPr="00CA439E" w:rsidRDefault="00CA439E" w:rsidP="00491A70">
      <w:pPr>
        <w:jc w:val="both"/>
        <w:rPr>
          <w:rFonts w:ascii="Tahoma" w:hAnsi="Tahoma" w:cs="Tahoma"/>
          <w:sz w:val="24"/>
          <w:szCs w:val="24"/>
        </w:rPr>
      </w:pPr>
      <w:r w:rsidRPr="00CA439E">
        <w:rPr>
          <w:rFonts w:ascii="Tahoma" w:hAnsi="Tahoma" w:cs="Tahoma"/>
          <w:b/>
          <w:sz w:val="24"/>
          <w:szCs w:val="24"/>
          <w:u w:val="single"/>
        </w:rPr>
        <w:t>5.- Reforma del artículo 35</w:t>
      </w:r>
      <w:r w:rsidRPr="00CA439E">
        <w:rPr>
          <w:rFonts w:ascii="Tahoma" w:hAnsi="Tahoma" w:cs="Tahoma"/>
          <w:sz w:val="24"/>
          <w:szCs w:val="24"/>
        </w:rPr>
        <w:t>.</w:t>
      </w:r>
    </w:p>
    <w:p w:rsidR="00CA439E" w:rsidRPr="00CA439E" w:rsidRDefault="00CA439E" w:rsidP="00491A70">
      <w:pPr>
        <w:jc w:val="both"/>
        <w:rPr>
          <w:rFonts w:ascii="Tahoma" w:hAnsi="Tahoma" w:cs="Tahoma"/>
          <w:sz w:val="24"/>
          <w:szCs w:val="24"/>
        </w:rPr>
      </w:pPr>
      <w:r w:rsidRPr="00CA439E">
        <w:rPr>
          <w:rFonts w:ascii="Tahoma" w:hAnsi="Tahoma" w:cs="Tahoma"/>
          <w:sz w:val="24"/>
          <w:szCs w:val="24"/>
        </w:rPr>
        <w:t xml:space="preserve">Las fuentes patronales no dan cumplimiento irrestricto a lo marcado en este numeral el cual refiere que será por mensualidades vencidas a mas tardar los días diecisiete del mes inmediato siguiente para hacer el pago de aportaciones y descuentos, la mayoría entera al instituto en su cuentas bimestrales, e incluso en los casos de patronales que no enteran de los mismos hasta que no son requeridas, puede pasar </w:t>
      </w:r>
      <w:r w:rsidRPr="00CA439E">
        <w:rPr>
          <w:rFonts w:ascii="Tahoma" w:hAnsi="Tahoma" w:cs="Tahoma"/>
          <w:sz w:val="24"/>
          <w:szCs w:val="24"/>
        </w:rPr>
        <w:lastRenderedPageBreak/>
        <w:t>meses en lo que se identifica y se requiere lo que impacta negativamente y de modo directo a nuestros acreditados, pues si el transcurso del tiempo ya se reflejó en el sistema como omiso genera un interés que aunque la patronal cubra lo retenido y no entregado en tiempo los intereses son cubiertos por el trabajador haciendo un pago que no le correspondería, pues el lo hizo de manera puntual esto es de sus ingresos ordinarios le fue retenido en tiempo y forma dicho recurso, por lo que debió ser entregado igual, aunado a lo anterior la patronal realiza una retención a su favor que resulta ilegal esto es por la retención de modo puntual y al no destinarlo para el efecto que el trabajador lo da comete una infracción a los derechos del acreditado, ante ello se propone que los descuentos de salario que realice el patrón deberán ser entregados cada quince.</w:t>
      </w:r>
    </w:p>
    <w:tbl>
      <w:tblPr>
        <w:tblStyle w:val="Tablaconcuadrcula"/>
        <w:tblW w:w="5000" w:type="pct"/>
        <w:tblLook w:val="04A0" w:firstRow="1" w:lastRow="0" w:firstColumn="1" w:lastColumn="0" w:noHBand="0" w:noVBand="1"/>
      </w:tblPr>
      <w:tblGrid>
        <w:gridCol w:w="4363"/>
        <w:gridCol w:w="4465"/>
      </w:tblGrid>
      <w:tr w:rsidR="00CA439E" w:rsidRPr="00CA439E" w:rsidTr="00CA439E">
        <w:tc>
          <w:tcPr>
            <w:tcW w:w="2471" w:type="pct"/>
          </w:tcPr>
          <w:p w:rsidR="00CA439E" w:rsidRPr="00CA439E" w:rsidRDefault="00CA439E" w:rsidP="00491A70">
            <w:pPr>
              <w:jc w:val="both"/>
              <w:rPr>
                <w:rFonts w:ascii="Tahoma" w:hAnsi="Tahoma" w:cs="Tahoma"/>
                <w:b/>
              </w:rPr>
            </w:pPr>
            <w:r w:rsidRPr="00CA439E">
              <w:rPr>
                <w:rFonts w:ascii="Tahoma" w:hAnsi="Tahoma" w:cs="Tahoma"/>
                <w:b/>
              </w:rPr>
              <w:t>LEY ACTUAL</w:t>
            </w:r>
          </w:p>
        </w:tc>
        <w:tc>
          <w:tcPr>
            <w:tcW w:w="2529" w:type="pct"/>
          </w:tcPr>
          <w:p w:rsidR="00CA439E" w:rsidRPr="00CA439E" w:rsidRDefault="00CA439E" w:rsidP="00491A70">
            <w:pPr>
              <w:jc w:val="both"/>
              <w:rPr>
                <w:rFonts w:ascii="Tahoma" w:hAnsi="Tahoma" w:cs="Tahoma"/>
                <w:b/>
              </w:rPr>
            </w:pPr>
            <w:r w:rsidRPr="00CA439E">
              <w:rPr>
                <w:rFonts w:ascii="Tahoma" w:hAnsi="Tahoma" w:cs="Tahoma"/>
                <w:b/>
              </w:rPr>
              <w:t>PROPUESTA</w:t>
            </w:r>
          </w:p>
        </w:tc>
      </w:tr>
      <w:tr w:rsidR="00CA439E" w:rsidRPr="00CA439E" w:rsidTr="00CA439E">
        <w:tc>
          <w:tcPr>
            <w:tcW w:w="2471" w:type="pct"/>
          </w:tcPr>
          <w:p w:rsidR="00CA439E" w:rsidRPr="00CA439E" w:rsidRDefault="00CA439E" w:rsidP="00491A70">
            <w:pPr>
              <w:jc w:val="both"/>
              <w:rPr>
                <w:rFonts w:ascii="Tahoma" w:hAnsi="Tahoma" w:cs="Tahoma"/>
              </w:rPr>
            </w:pPr>
            <w:r w:rsidRPr="00CA439E">
              <w:rPr>
                <w:rFonts w:ascii="Tahoma" w:hAnsi="Tahoma" w:cs="Tahoma"/>
              </w:rPr>
              <w:t xml:space="preserve">Artículo 35.- El pago de las aportaciones y descuentos señalados en el artículo 29, será por mensualidades vencidas, a más tardar los días diecisiete del mes inmediato siguiente, a través de los formularios electrónicos o impresos que determine el Instituto. </w:t>
            </w:r>
          </w:p>
          <w:p w:rsidR="00CA439E" w:rsidRPr="00CA439E" w:rsidRDefault="00CA439E" w:rsidP="00491A70">
            <w:pPr>
              <w:jc w:val="both"/>
              <w:rPr>
                <w:rFonts w:ascii="Tahoma" w:hAnsi="Tahoma" w:cs="Tahoma"/>
              </w:rPr>
            </w:pPr>
            <w:r w:rsidRPr="00CA439E">
              <w:rPr>
                <w:rFonts w:ascii="Tahoma" w:hAnsi="Tahoma" w:cs="Tahoma"/>
              </w:rPr>
              <w:t xml:space="preserve">... </w:t>
            </w:r>
          </w:p>
        </w:tc>
        <w:tc>
          <w:tcPr>
            <w:tcW w:w="2529" w:type="pct"/>
          </w:tcPr>
          <w:p w:rsidR="00CA439E" w:rsidRPr="00CA439E" w:rsidRDefault="00CA439E" w:rsidP="00491A70">
            <w:pPr>
              <w:jc w:val="both"/>
              <w:rPr>
                <w:rFonts w:ascii="Tahoma" w:hAnsi="Tahoma" w:cs="Tahoma"/>
              </w:rPr>
            </w:pPr>
            <w:r w:rsidRPr="00CA439E">
              <w:rPr>
                <w:rFonts w:ascii="Tahoma" w:hAnsi="Tahoma" w:cs="Tahoma"/>
              </w:rPr>
              <w:t xml:space="preserve">Artículo 35.- El pago de las aportaciones y descuentos señalados en el artículo 29, será </w:t>
            </w:r>
            <w:r w:rsidRPr="00CA439E">
              <w:rPr>
                <w:rFonts w:ascii="Tahoma" w:hAnsi="Tahoma" w:cs="Tahoma"/>
                <w:b/>
              </w:rPr>
              <w:t>cada quince días a más tardar a la quince subsecuente de haber hecho la retención, y en caso de incumplimiento se podrá generar un crédito fiscal si afecto con algún interés al acreditado</w:t>
            </w:r>
            <w:r w:rsidRPr="00CA439E">
              <w:rPr>
                <w:rFonts w:ascii="Tahoma" w:hAnsi="Tahoma" w:cs="Tahoma"/>
              </w:rPr>
              <w:t xml:space="preserve"> a través de los formularios electrónicos o impresos que determine el Instituto. </w:t>
            </w:r>
          </w:p>
          <w:p w:rsidR="00CA439E" w:rsidRPr="00CA439E" w:rsidRDefault="00CA439E" w:rsidP="00491A70">
            <w:pPr>
              <w:jc w:val="both"/>
              <w:rPr>
                <w:rFonts w:ascii="Tahoma" w:hAnsi="Tahoma" w:cs="Tahoma"/>
              </w:rPr>
            </w:pPr>
            <w:r w:rsidRPr="00CA439E">
              <w:rPr>
                <w:rFonts w:ascii="Tahoma" w:hAnsi="Tahoma" w:cs="Tahoma"/>
              </w:rPr>
              <w:t xml:space="preserve">... </w:t>
            </w:r>
          </w:p>
        </w:tc>
      </w:tr>
    </w:tbl>
    <w:p w:rsidR="00CA439E" w:rsidRPr="00CA439E" w:rsidRDefault="00CA439E" w:rsidP="00491A70">
      <w:pPr>
        <w:jc w:val="both"/>
        <w:rPr>
          <w:rFonts w:ascii="Tahoma" w:hAnsi="Tahoma" w:cs="Tahoma"/>
          <w:sz w:val="24"/>
          <w:szCs w:val="24"/>
        </w:rPr>
      </w:pPr>
    </w:p>
    <w:p w:rsidR="00CA439E" w:rsidRPr="00CA439E" w:rsidRDefault="00CA439E" w:rsidP="00491A70">
      <w:pPr>
        <w:jc w:val="both"/>
        <w:rPr>
          <w:rFonts w:ascii="Tahoma" w:hAnsi="Tahoma" w:cs="Tahoma"/>
          <w:b/>
          <w:sz w:val="24"/>
          <w:szCs w:val="24"/>
          <w:u w:val="single"/>
        </w:rPr>
      </w:pPr>
      <w:r w:rsidRPr="00CA439E">
        <w:rPr>
          <w:rFonts w:ascii="Tahoma" w:hAnsi="Tahoma" w:cs="Tahoma"/>
          <w:b/>
          <w:sz w:val="24"/>
          <w:szCs w:val="24"/>
          <w:u w:val="single"/>
        </w:rPr>
        <w:t>6.- Adición de una fracción al Artículo 25 Bis 1 y reforma del penúltimo párrafo del artículo 38.</w:t>
      </w:r>
    </w:p>
    <w:p w:rsidR="00CA439E" w:rsidRPr="00CA439E" w:rsidRDefault="00CA439E" w:rsidP="00491A70">
      <w:pPr>
        <w:jc w:val="both"/>
        <w:rPr>
          <w:rFonts w:ascii="Tahoma" w:hAnsi="Tahoma" w:cs="Tahoma"/>
          <w:b/>
          <w:sz w:val="24"/>
          <w:szCs w:val="24"/>
          <w:u w:val="single"/>
        </w:rPr>
      </w:pPr>
    </w:p>
    <w:p w:rsidR="00CA439E" w:rsidRPr="00CA439E" w:rsidRDefault="00CA439E" w:rsidP="00491A70">
      <w:pPr>
        <w:jc w:val="both"/>
        <w:rPr>
          <w:rFonts w:ascii="Tahoma" w:hAnsi="Tahoma" w:cs="Tahoma"/>
          <w:sz w:val="24"/>
          <w:szCs w:val="24"/>
        </w:rPr>
      </w:pPr>
      <w:r w:rsidRPr="00CA439E">
        <w:rPr>
          <w:rFonts w:ascii="Tahoma" w:hAnsi="Tahoma" w:cs="Tahoma"/>
          <w:sz w:val="24"/>
          <w:szCs w:val="24"/>
        </w:rPr>
        <w:t>La transparencia como uno de los ejes rectores del servicio público ha sido respetada, y regulada por este Instituto tan es así que acaban de emitirse los nuevos lineamientos en materia de transparencia y el comité que se encuentra creado para tales efectos, sin embargo en la Ley en reforma viene mencionado el comité mas no así la obligación de sujeción a la normatividad de la materia</w:t>
      </w:r>
      <w:r w:rsidR="006956E2">
        <w:rPr>
          <w:rFonts w:ascii="Tahoma" w:hAnsi="Tahoma" w:cs="Tahoma"/>
          <w:sz w:val="24"/>
          <w:szCs w:val="24"/>
        </w:rPr>
        <w:t>.</w:t>
      </w:r>
    </w:p>
    <w:p w:rsidR="00CA439E" w:rsidRPr="00CA439E" w:rsidRDefault="00CA439E" w:rsidP="00491A70">
      <w:pPr>
        <w:jc w:val="both"/>
        <w:rPr>
          <w:rFonts w:ascii="Tahoma" w:hAnsi="Tahoma" w:cs="Tahoma"/>
          <w:sz w:val="24"/>
          <w:szCs w:val="24"/>
        </w:rPr>
      </w:pPr>
    </w:p>
    <w:tbl>
      <w:tblPr>
        <w:tblStyle w:val="Tablaconcuadrcula1"/>
        <w:tblW w:w="0" w:type="auto"/>
        <w:tblLook w:val="04A0" w:firstRow="1" w:lastRow="0" w:firstColumn="1" w:lastColumn="0" w:noHBand="0" w:noVBand="1"/>
      </w:tblPr>
      <w:tblGrid>
        <w:gridCol w:w="4414"/>
        <w:gridCol w:w="4414"/>
      </w:tblGrid>
      <w:tr w:rsidR="00CA439E" w:rsidRPr="00CA439E" w:rsidTr="00CA439E">
        <w:tc>
          <w:tcPr>
            <w:tcW w:w="4489" w:type="dxa"/>
          </w:tcPr>
          <w:p w:rsidR="00CA439E" w:rsidRPr="00CA439E" w:rsidRDefault="00CA439E" w:rsidP="00491A70">
            <w:pPr>
              <w:jc w:val="both"/>
              <w:rPr>
                <w:rFonts w:ascii="Tahoma" w:hAnsi="Tahoma" w:cs="Tahoma"/>
                <w:sz w:val="24"/>
                <w:szCs w:val="24"/>
              </w:rPr>
            </w:pPr>
            <w:r w:rsidRPr="00CA439E">
              <w:rPr>
                <w:rFonts w:ascii="Tahoma" w:hAnsi="Tahoma" w:cs="Tahoma"/>
                <w:b/>
                <w:sz w:val="24"/>
                <w:szCs w:val="24"/>
              </w:rPr>
              <w:lastRenderedPageBreak/>
              <w:t>LEY ACTUAL</w:t>
            </w:r>
          </w:p>
        </w:tc>
        <w:tc>
          <w:tcPr>
            <w:tcW w:w="4489" w:type="dxa"/>
          </w:tcPr>
          <w:p w:rsidR="00CA439E" w:rsidRPr="00CA439E" w:rsidRDefault="00CA439E" w:rsidP="00491A70">
            <w:pPr>
              <w:jc w:val="both"/>
              <w:rPr>
                <w:rFonts w:ascii="Tahoma" w:hAnsi="Tahoma" w:cs="Tahoma"/>
                <w:b/>
                <w:sz w:val="24"/>
                <w:szCs w:val="24"/>
              </w:rPr>
            </w:pPr>
            <w:r w:rsidRPr="00CA439E">
              <w:rPr>
                <w:rFonts w:ascii="Tahoma" w:hAnsi="Tahoma" w:cs="Tahoma"/>
                <w:b/>
                <w:sz w:val="24"/>
                <w:szCs w:val="24"/>
              </w:rPr>
              <w:t>PROPUESTA</w:t>
            </w:r>
          </w:p>
        </w:tc>
      </w:tr>
      <w:tr w:rsidR="00CA439E" w:rsidRPr="00CA439E" w:rsidTr="00CA439E">
        <w:tc>
          <w:tcPr>
            <w:tcW w:w="4489" w:type="dxa"/>
          </w:tcPr>
          <w:p w:rsidR="00CA439E" w:rsidRPr="00CA439E" w:rsidRDefault="00CA439E" w:rsidP="00491A70">
            <w:pPr>
              <w:jc w:val="both"/>
              <w:rPr>
                <w:rFonts w:ascii="Tahoma" w:hAnsi="Tahoma" w:cs="Tahoma"/>
                <w:sz w:val="24"/>
                <w:szCs w:val="24"/>
              </w:rPr>
            </w:pPr>
            <w:r w:rsidRPr="00CA439E">
              <w:rPr>
                <w:rFonts w:ascii="Tahoma" w:hAnsi="Tahoma" w:cs="Tahoma"/>
                <w:b/>
                <w:bCs/>
                <w:sz w:val="24"/>
                <w:szCs w:val="24"/>
              </w:rPr>
              <w:t xml:space="preserve">Artículo 25 Bis 1.- </w:t>
            </w:r>
            <w:r w:rsidRPr="00CA439E">
              <w:rPr>
                <w:rFonts w:ascii="Tahoma" w:hAnsi="Tahoma" w:cs="Tahoma"/>
                <w:sz w:val="24"/>
                <w:szCs w:val="24"/>
              </w:rPr>
              <w:t>Son funciones del Comité de Transparencia y Acceso a la Información:</w:t>
            </w:r>
          </w:p>
          <w:p w:rsidR="00CA439E" w:rsidRPr="00CA439E" w:rsidRDefault="00CA439E" w:rsidP="00491A70">
            <w:pPr>
              <w:autoSpaceDE w:val="0"/>
              <w:autoSpaceDN w:val="0"/>
              <w:adjustRightInd w:val="0"/>
              <w:jc w:val="both"/>
              <w:rPr>
                <w:rFonts w:ascii="Tahoma" w:hAnsi="Tahoma" w:cs="Tahoma"/>
                <w:sz w:val="24"/>
                <w:szCs w:val="24"/>
              </w:rPr>
            </w:pPr>
            <w:r w:rsidRPr="00CA439E">
              <w:rPr>
                <w:rFonts w:ascii="Tahoma" w:hAnsi="Tahoma" w:cs="Tahoma"/>
                <w:b/>
                <w:bCs/>
                <w:color w:val="000000"/>
                <w:sz w:val="24"/>
                <w:szCs w:val="24"/>
              </w:rPr>
              <w:t xml:space="preserve">I.- </w:t>
            </w:r>
            <w:r w:rsidRPr="00CA439E">
              <w:rPr>
                <w:rFonts w:ascii="Tahoma" w:hAnsi="Tahoma" w:cs="Tahoma"/>
                <w:color w:val="000000"/>
                <w:sz w:val="24"/>
                <w:szCs w:val="24"/>
              </w:rPr>
              <w:t>al VIII…</w:t>
            </w:r>
          </w:p>
        </w:tc>
        <w:tc>
          <w:tcPr>
            <w:tcW w:w="4489" w:type="dxa"/>
          </w:tcPr>
          <w:p w:rsidR="00CA439E" w:rsidRPr="00CA439E" w:rsidRDefault="00CA439E" w:rsidP="00491A70">
            <w:pPr>
              <w:jc w:val="both"/>
              <w:rPr>
                <w:rFonts w:ascii="Tahoma" w:hAnsi="Tahoma" w:cs="Tahoma"/>
                <w:b/>
                <w:bCs/>
                <w:sz w:val="24"/>
                <w:szCs w:val="24"/>
              </w:rPr>
            </w:pPr>
            <w:r w:rsidRPr="00CA439E">
              <w:rPr>
                <w:rFonts w:ascii="Tahoma" w:hAnsi="Tahoma" w:cs="Tahoma"/>
                <w:b/>
                <w:bCs/>
                <w:sz w:val="24"/>
                <w:szCs w:val="24"/>
              </w:rPr>
              <w:t xml:space="preserve">Artículo 25 Bis 1.- </w:t>
            </w:r>
            <w:r w:rsidRPr="00CA439E">
              <w:rPr>
                <w:rFonts w:ascii="Tahoma" w:hAnsi="Tahoma" w:cs="Tahoma"/>
                <w:sz w:val="24"/>
                <w:szCs w:val="24"/>
              </w:rPr>
              <w:t>Son funciones del Comité de Transparencia y Acceso a la Información:</w:t>
            </w:r>
          </w:p>
          <w:p w:rsidR="00CA439E" w:rsidRPr="00CA439E" w:rsidRDefault="00CA439E" w:rsidP="00491A70">
            <w:pPr>
              <w:autoSpaceDE w:val="0"/>
              <w:autoSpaceDN w:val="0"/>
              <w:adjustRightInd w:val="0"/>
              <w:jc w:val="both"/>
              <w:rPr>
                <w:rFonts w:ascii="Tahoma" w:hAnsi="Tahoma" w:cs="Tahoma"/>
                <w:bCs/>
                <w:sz w:val="24"/>
                <w:szCs w:val="24"/>
              </w:rPr>
            </w:pPr>
            <w:r w:rsidRPr="00CA439E">
              <w:rPr>
                <w:rFonts w:ascii="Tahoma" w:hAnsi="Tahoma" w:cs="Tahoma"/>
                <w:bCs/>
                <w:sz w:val="24"/>
                <w:szCs w:val="24"/>
              </w:rPr>
              <w:t>I al VIII…</w:t>
            </w:r>
          </w:p>
          <w:p w:rsidR="00CA439E" w:rsidRPr="00CA439E" w:rsidRDefault="00CA439E" w:rsidP="00491A70">
            <w:pPr>
              <w:autoSpaceDE w:val="0"/>
              <w:autoSpaceDN w:val="0"/>
              <w:adjustRightInd w:val="0"/>
              <w:jc w:val="both"/>
              <w:rPr>
                <w:rFonts w:ascii="Tahoma" w:hAnsi="Tahoma" w:cs="Tahoma"/>
                <w:b/>
                <w:sz w:val="24"/>
                <w:szCs w:val="24"/>
              </w:rPr>
            </w:pPr>
            <w:r w:rsidRPr="00CA439E">
              <w:rPr>
                <w:rFonts w:ascii="Tahoma" w:hAnsi="Tahoma" w:cs="Tahoma"/>
                <w:b/>
                <w:bCs/>
                <w:sz w:val="24"/>
                <w:szCs w:val="24"/>
              </w:rPr>
              <w:t>IX.-</w:t>
            </w:r>
            <w:r w:rsidRPr="00CA439E">
              <w:rPr>
                <w:rFonts w:ascii="Tahoma" w:hAnsi="Tahoma" w:cs="Tahoma"/>
                <w:b/>
                <w:sz w:val="24"/>
                <w:szCs w:val="24"/>
              </w:rPr>
              <w:t xml:space="preserve"> I.- Cumplir con lo establecido en la Ley General de Transparencia y Acceso a la Información Pública, y en  la Ley Federal de Transparencia y Acceso a la</w:t>
            </w:r>
          </w:p>
          <w:p w:rsidR="00CA439E" w:rsidRPr="00CA439E" w:rsidRDefault="00CA439E" w:rsidP="00491A70">
            <w:pPr>
              <w:jc w:val="both"/>
              <w:rPr>
                <w:rFonts w:ascii="Tahoma" w:hAnsi="Tahoma" w:cs="Tahoma"/>
                <w:b/>
                <w:bCs/>
                <w:sz w:val="24"/>
                <w:szCs w:val="24"/>
              </w:rPr>
            </w:pPr>
            <w:r w:rsidRPr="00CA439E">
              <w:rPr>
                <w:rFonts w:ascii="Tahoma" w:hAnsi="Tahoma" w:cs="Tahoma"/>
                <w:b/>
                <w:sz w:val="24"/>
                <w:szCs w:val="24"/>
              </w:rPr>
              <w:t>Información Pública.</w:t>
            </w:r>
          </w:p>
        </w:tc>
      </w:tr>
      <w:tr w:rsidR="00CA439E" w:rsidRPr="00CA439E" w:rsidTr="00CA439E">
        <w:tc>
          <w:tcPr>
            <w:tcW w:w="4489" w:type="dxa"/>
          </w:tcPr>
          <w:p w:rsidR="00CA439E" w:rsidRPr="00CA439E" w:rsidRDefault="00CA439E" w:rsidP="00491A70">
            <w:pPr>
              <w:autoSpaceDE w:val="0"/>
              <w:autoSpaceDN w:val="0"/>
              <w:adjustRightInd w:val="0"/>
              <w:jc w:val="both"/>
              <w:rPr>
                <w:rFonts w:ascii="Tahoma" w:hAnsi="Tahoma" w:cs="Tahoma"/>
                <w:color w:val="000000"/>
                <w:sz w:val="24"/>
                <w:szCs w:val="24"/>
              </w:rPr>
            </w:pPr>
            <w:r w:rsidRPr="00CA439E">
              <w:rPr>
                <w:rFonts w:ascii="Tahoma" w:hAnsi="Tahoma" w:cs="Tahoma"/>
                <w:b/>
                <w:bCs/>
                <w:color w:val="000000"/>
                <w:sz w:val="24"/>
                <w:szCs w:val="24"/>
              </w:rPr>
              <w:t>Artículo 38.-…</w:t>
            </w:r>
          </w:p>
          <w:p w:rsidR="00CA439E" w:rsidRPr="00CA439E" w:rsidRDefault="00CA439E" w:rsidP="00491A70">
            <w:pPr>
              <w:autoSpaceDE w:val="0"/>
              <w:autoSpaceDN w:val="0"/>
              <w:adjustRightInd w:val="0"/>
              <w:jc w:val="both"/>
              <w:rPr>
                <w:rFonts w:ascii="Tahoma" w:hAnsi="Tahoma" w:cs="Tahoma"/>
                <w:color w:val="000000"/>
                <w:sz w:val="24"/>
                <w:szCs w:val="24"/>
              </w:rPr>
            </w:pPr>
            <w:r w:rsidRPr="00CA439E">
              <w:rPr>
                <w:rFonts w:ascii="Tahoma" w:hAnsi="Tahoma" w:cs="Tahoma"/>
                <w:color w:val="000000"/>
                <w:sz w:val="24"/>
                <w:szCs w:val="24"/>
              </w:rPr>
              <w:t>…</w:t>
            </w:r>
          </w:p>
          <w:p w:rsidR="00CA439E" w:rsidRPr="00CA439E" w:rsidRDefault="00CA439E" w:rsidP="00491A70">
            <w:pPr>
              <w:autoSpaceDE w:val="0"/>
              <w:autoSpaceDN w:val="0"/>
              <w:adjustRightInd w:val="0"/>
              <w:jc w:val="both"/>
              <w:rPr>
                <w:rFonts w:ascii="Tahoma" w:hAnsi="Tahoma" w:cs="Tahoma"/>
                <w:color w:val="000000"/>
                <w:sz w:val="24"/>
                <w:szCs w:val="24"/>
              </w:rPr>
            </w:pPr>
            <w:r w:rsidRPr="00CA439E">
              <w:rPr>
                <w:rFonts w:ascii="Tahoma" w:hAnsi="Tahoma" w:cs="Tahoma"/>
                <w:color w:val="000000"/>
                <w:sz w:val="24"/>
                <w:szCs w:val="24"/>
              </w:rPr>
              <w:t>…</w:t>
            </w:r>
          </w:p>
          <w:p w:rsidR="00CA439E" w:rsidRPr="00CA439E" w:rsidRDefault="00CA439E" w:rsidP="00491A70">
            <w:pPr>
              <w:autoSpaceDE w:val="0"/>
              <w:autoSpaceDN w:val="0"/>
              <w:adjustRightInd w:val="0"/>
              <w:jc w:val="both"/>
              <w:rPr>
                <w:rFonts w:ascii="Tahoma" w:hAnsi="Tahoma" w:cs="Tahoma"/>
                <w:color w:val="000000"/>
                <w:sz w:val="24"/>
                <w:szCs w:val="24"/>
              </w:rPr>
            </w:pPr>
            <w:r w:rsidRPr="00CA439E">
              <w:rPr>
                <w:rFonts w:ascii="Tahoma" w:hAnsi="Tahoma" w:cs="Tahoma"/>
                <w:color w:val="000000"/>
                <w:sz w:val="24"/>
                <w:szCs w:val="24"/>
              </w:rPr>
              <w:t xml:space="preserve">La información que manejen las administradoras de fondos para el retiro, así como las empresas operadoras estará sujeta, en materia de confidencialidad, a las disposiciones de carácter general que emita la Comisión Nacional del Sistema de Ahorro para el Retiro, en términos de la Ley correspondiente. </w:t>
            </w:r>
          </w:p>
          <w:p w:rsidR="00CA439E" w:rsidRPr="00CA439E" w:rsidRDefault="00CA439E" w:rsidP="00491A70">
            <w:pPr>
              <w:jc w:val="both"/>
              <w:rPr>
                <w:rFonts w:ascii="Tahoma" w:hAnsi="Tahoma" w:cs="Tahoma"/>
                <w:b/>
                <w:bCs/>
                <w:sz w:val="24"/>
                <w:szCs w:val="24"/>
              </w:rPr>
            </w:pPr>
            <w:r w:rsidRPr="00CA439E">
              <w:rPr>
                <w:rFonts w:ascii="Tahoma" w:hAnsi="Tahoma" w:cs="Tahoma"/>
                <w:sz w:val="24"/>
                <w:szCs w:val="24"/>
              </w:rPr>
              <w:t>…</w:t>
            </w:r>
          </w:p>
        </w:tc>
        <w:tc>
          <w:tcPr>
            <w:tcW w:w="4489" w:type="dxa"/>
          </w:tcPr>
          <w:p w:rsidR="00CA439E" w:rsidRPr="00CA439E" w:rsidRDefault="00CA439E" w:rsidP="00491A70">
            <w:pPr>
              <w:autoSpaceDE w:val="0"/>
              <w:autoSpaceDN w:val="0"/>
              <w:adjustRightInd w:val="0"/>
              <w:jc w:val="both"/>
              <w:rPr>
                <w:rFonts w:ascii="Tahoma" w:hAnsi="Tahoma" w:cs="Tahoma"/>
                <w:color w:val="000000"/>
                <w:sz w:val="24"/>
                <w:szCs w:val="24"/>
              </w:rPr>
            </w:pPr>
            <w:r w:rsidRPr="00CA439E">
              <w:rPr>
                <w:rFonts w:ascii="Tahoma" w:hAnsi="Tahoma" w:cs="Tahoma"/>
                <w:b/>
                <w:bCs/>
                <w:color w:val="000000"/>
                <w:sz w:val="24"/>
                <w:szCs w:val="24"/>
              </w:rPr>
              <w:t>Artículo 38.-…</w:t>
            </w:r>
          </w:p>
          <w:p w:rsidR="00CA439E" w:rsidRPr="00CA439E" w:rsidRDefault="00CA439E" w:rsidP="00491A70">
            <w:pPr>
              <w:autoSpaceDE w:val="0"/>
              <w:autoSpaceDN w:val="0"/>
              <w:adjustRightInd w:val="0"/>
              <w:jc w:val="both"/>
              <w:rPr>
                <w:rFonts w:ascii="Tahoma" w:hAnsi="Tahoma" w:cs="Tahoma"/>
                <w:color w:val="000000"/>
                <w:sz w:val="24"/>
                <w:szCs w:val="24"/>
              </w:rPr>
            </w:pPr>
            <w:r w:rsidRPr="00CA439E">
              <w:rPr>
                <w:rFonts w:ascii="Tahoma" w:hAnsi="Tahoma" w:cs="Tahoma"/>
                <w:color w:val="000000"/>
                <w:sz w:val="24"/>
                <w:szCs w:val="24"/>
              </w:rPr>
              <w:t>…</w:t>
            </w:r>
          </w:p>
          <w:p w:rsidR="00CA439E" w:rsidRPr="00CA439E" w:rsidRDefault="00CA439E" w:rsidP="00491A70">
            <w:pPr>
              <w:autoSpaceDE w:val="0"/>
              <w:autoSpaceDN w:val="0"/>
              <w:adjustRightInd w:val="0"/>
              <w:jc w:val="both"/>
              <w:rPr>
                <w:rFonts w:ascii="Tahoma" w:hAnsi="Tahoma" w:cs="Tahoma"/>
                <w:color w:val="000000"/>
                <w:sz w:val="24"/>
                <w:szCs w:val="24"/>
              </w:rPr>
            </w:pPr>
            <w:r w:rsidRPr="00CA439E">
              <w:rPr>
                <w:rFonts w:ascii="Tahoma" w:hAnsi="Tahoma" w:cs="Tahoma"/>
                <w:color w:val="000000"/>
                <w:sz w:val="24"/>
                <w:szCs w:val="24"/>
              </w:rPr>
              <w:t>…</w:t>
            </w:r>
          </w:p>
          <w:p w:rsidR="00CA439E" w:rsidRPr="00CA439E" w:rsidRDefault="00CA439E" w:rsidP="00491A70">
            <w:pPr>
              <w:autoSpaceDE w:val="0"/>
              <w:autoSpaceDN w:val="0"/>
              <w:adjustRightInd w:val="0"/>
              <w:jc w:val="both"/>
              <w:rPr>
                <w:rFonts w:ascii="Tahoma" w:hAnsi="Tahoma" w:cs="Tahoma"/>
                <w:b/>
                <w:sz w:val="24"/>
                <w:szCs w:val="24"/>
              </w:rPr>
            </w:pPr>
            <w:r w:rsidRPr="00CA439E">
              <w:rPr>
                <w:rFonts w:ascii="Tahoma" w:hAnsi="Tahoma" w:cs="Tahoma"/>
                <w:sz w:val="24"/>
                <w:szCs w:val="24"/>
              </w:rPr>
              <w:t xml:space="preserve">La información que manejen las administradoras de fondos para el retiro, así como las empresas operadoras estará sujeta, en materia de confidencialidad, a las disposiciones de carácter general que emita la Comisión Nacional del Sistema de Ahorro para el Retiro, en términos de la </w:t>
            </w:r>
            <w:r w:rsidRPr="00CA439E">
              <w:rPr>
                <w:rFonts w:ascii="Tahoma" w:hAnsi="Tahoma" w:cs="Tahoma"/>
                <w:b/>
                <w:sz w:val="24"/>
                <w:szCs w:val="24"/>
              </w:rPr>
              <w:t>Ley General de Transparencia y Acceso a la Información Pública, y en  la Ley Federal de Transparencia y Acceso a la Información Pública.</w:t>
            </w:r>
          </w:p>
          <w:p w:rsidR="00CA439E" w:rsidRPr="00CA439E" w:rsidRDefault="00CA439E" w:rsidP="00491A70">
            <w:pPr>
              <w:jc w:val="both"/>
              <w:rPr>
                <w:rFonts w:ascii="Tahoma" w:hAnsi="Tahoma" w:cs="Tahoma"/>
                <w:b/>
                <w:bCs/>
                <w:sz w:val="24"/>
                <w:szCs w:val="24"/>
              </w:rPr>
            </w:pPr>
            <w:r w:rsidRPr="00CA439E">
              <w:rPr>
                <w:rFonts w:ascii="Tahoma" w:hAnsi="Tahoma" w:cs="Tahoma"/>
                <w:sz w:val="24"/>
                <w:szCs w:val="24"/>
              </w:rPr>
              <w:t>…</w:t>
            </w:r>
          </w:p>
        </w:tc>
      </w:tr>
    </w:tbl>
    <w:p w:rsidR="006956E2" w:rsidRDefault="006956E2" w:rsidP="00491A70">
      <w:pPr>
        <w:jc w:val="both"/>
        <w:rPr>
          <w:rFonts w:ascii="Tahoma" w:hAnsi="Tahoma" w:cs="Tahoma"/>
          <w:sz w:val="24"/>
          <w:szCs w:val="24"/>
        </w:rPr>
      </w:pPr>
    </w:p>
    <w:p w:rsidR="006956E2" w:rsidRDefault="006956E2" w:rsidP="00491A70">
      <w:pPr>
        <w:jc w:val="both"/>
        <w:rPr>
          <w:rFonts w:ascii="Tahoma" w:hAnsi="Tahoma" w:cs="Tahoma"/>
          <w:sz w:val="24"/>
          <w:szCs w:val="24"/>
        </w:rPr>
      </w:pPr>
    </w:p>
    <w:p w:rsidR="006956E2" w:rsidRDefault="006956E2" w:rsidP="00491A70">
      <w:pPr>
        <w:jc w:val="both"/>
        <w:rPr>
          <w:rFonts w:ascii="Tahoma" w:hAnsi="Tahoma" w:cs="Tahoma"/>
          <w:sz w:val="24"/>
          <w:szCs w:val="24"/>
        </w:rPr>
      </w:pPr>
    </w:p>
    <w:p w:rsidR="0064730A" w:rsidRDefault="0064730A" w:rsidP="00491A70">
      <w:pPr>
        <w:jc w:val="both"/>
        <w:rPr>
          <w:rFonts w:ascii="Tahoma" w:hAnsi="Tahoma" w:cs="Tahoma"/>
          <w:b/>
          <w:sz w:val="24"/>
          <w:szCs w:val="24"/>
        </w:rPr>
      </w:pPr>
    </w:p>
    <w:p w:rsidR="00CA439E" w:rsidRPr="00CA439E" w:rsidRDefault="00CA439E" w:rsidP="00491A70">
      <w:pPr>
        <w:jc w:val="both"/>
        <w:rPr>
          <w:rFonts w:ascii="Tahoma" w:hAnsi="Tahoma" w:cs="Tahoma"/>
          <w:sz w:val="24"/>
          <w:szCs w:val="24"/>
        </w:rPr>
      </w:pPr>
      <w:r w:rsidRPr="006956E2">
        <w:rPr>
          <w:rFonts w:ascii="Tahoma" w:hAnsi="Tahoma" w:cs="Tahoma"/>
          <w:b/>
          <w:sz w:val="24"/>
          <w:szCs w:val="24"/>
        </w:rPr>
        <w:lastRenderedPageBreak/>
        <w:t>7.- Reforma del penúltimo párrafo del artículo 51.</w:t>
      </w:r>
    </w:p>
    <w:p w:rsidR="00CA439E" w:rsidRPr="00CA439E" w:rsidRDefault="00CA439E" w:rsidP="00491A70">
      <w:pPr>
        <w:jc w:val="both"/>
        <w:rPr>
          <w:rFonts w:ascii="Tahoma" w:hAnsi="Tahoma" w:cs="Tahoma"/>
          <w:sz w:val="24"/>
          <w:szCs w:val="24"/>
        </w:rPr>
      </w:pPr>
      <w:r w:rsidRPr="00CA439E">
        <w:rPr>
          <w:rFonts w:ascii="Tahoma" w:hAnsi="Tahoma" w:cs="Tahoma"/>
          <w:sz w:val="24"/>
          <w:szCs w:val="24"/>
        </w:rPr>
        <w:t xml:space="preserve">El actual artículo 51, prevé la facultad de adjudicar el inmueble en caso de muerte del trabajador en los términos de la voluntad emitida por el trabajador, dejando únicamente como requisito que se cumplan las formalidades del artículo 40 el cual refiere a la transferencia de recursos e incluso en su redacción refiere en los términos del numeral 42 lo que es incorrecto al no estar vinculado con el presente artículo; ahora bien la facultad de adjudicar compete a la autoridad civil, esto es la transferencia de esos derechos reales excede las atribuciones de este Instituto y por ende se pueden generar riesgo jurídicos de tener demanda en contra por adjudicar a quien no le correspondía el derecho sin embargo para dicha determinación, al encontrase en al ley es un fundamento también para que alguien que se crea beneficiado en base a dicho artículo solicite dicha adjudicación lo que en una condena obligaría a este instituto a adjudicar lo que podría ser un posible facto de riesgo por las viales legales civiles que pueden intentar los descendientes o ascendientes del acreditado. </w:t>
      </w:r>
    </w:p>
    <w:tbl>
      <w:tblPr>
        <w:tblStyle w:val="Tablaconcuadrcula"/>
        <w:tblW w:w="5000" w:type="pct"/>
        <w:tblLook w:val="04A0" w:firstRow="1" w:lastRow="0" w:firstColumn="1" w:lastColumn="0" w:noHBand="0" w:noVBand="1"/>
      </w:tblPr>
      <w:tblGrid>
        <w:gridCol w:w="4363"/>
        <w:gridCol w:w="4465"/>
      </w:tblGrid>
      <w:tr w:rsidR="00CA439E" w:rsidRPr="00CA439E" w:rsidTr="00CA439E">
        <w:tc>
          <w:tcPr>
            <w:tcW w:w="2471" w:type="pct"/>
          </w:tcPr>
          <w:p w:rsidR="00CA439E" w:rsidRPr="00CA439E" w:rsidRDefault="00CA439E" w:rsidP="00491A70">
            <w:pPr>
              <w:jc w:val="both"/>
              <w:rPr>
                <w:rFonts w:ascii="Tahoma" w:hAnsi="Tahoma" w:cs="Tahoma"/>
                <w:b/>
              </w:rPr>
            </w:pPr>
            <w:r w:rsidRPr="00CA439E">
              <w:rPr>
                <w:rFonts w:ascii="Tahoma" w:hAnsi="Tahoma" w:cs="Tahoma"/>
                <w:b/>
              </w:rPr>
              <w:t>LEY ACTUAL</w:t>
            </w:r>
          </w:p>
        </w:tc>
        <w:tc>
          <w:tcPr>
            <w:tcW w:w="2529" w:type="pct"/>
          </w:tcPr>
          <w:p w:rsidR="00CA439E" w:rsidRPr="00CA439E" w:rsidRDefault="00CA439E" w:rsidP="00491A70">
            <w:pPr>
              <w:jc w:val="both"/>
              <w:rPr>
                <w:rFonts w:ascii="Tahoma" w:hAnsi="Tahoma" w:cs="Tahoma"/>
                <w:b/>
              </w:rPr>
            </w:pPr>
            <w:r w:rsidRPr="00CA439E">
              <w:rPr>
                <w:rFonts w:ascii="Tahoma" w:hAnsi="Tahoma" w:cs="Tahoma"/>
                <w:b/>
              </w:rPr>
              <w:t>PROPUESTA</w:t>
            </w:r>
          </w:p>
        </w:tc>
      </w:tr>
      <w:tr w:rsidR="00CA439E" w:rsidRPr="00CA439E" w:rsidTr="00CA439E">
        <w:tc>
          <w:tcPr>
            <w:tcW w:w="2471" w:type="pct"/>
          </w:tcPr>
          <w:p w:rsidR="00CA439E" w:rsidRPr="00CA439E" w:rsidRDefault="00CA439E" w:rsidP="00491A70">
            <w:pPr>
              <w:jc w:val="both"/>
              <w:rPr>
                <w:rFonts w:ascii="Tahoma" w:hAnsi="Tahoma" w:cs="Tahoma"/>
              </w:rPr>
            </w:pPr>
            <w:r w:rsidRPr="00CA439E">
              <w:rPr>
                <w:rFonts w:ascii="Tahoma" w:hAnsi="Tahoma" w:cs="Tahoma"/>
              </w:rPr>
              <w:t>Artículo 51.- .</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p>
          <w:p w:rsidR="00CA439E" w:rsidRPr="00CA439E" w:rsidRDefault="00CA439E" w:rsidP="00491A70">
            <w:pPr>
              <w:jc w:val="both"/>
              <w:rPr>
                <w:rFonts w:ascii="Tahoma" w:hAnsi="Tahoma" w:cs="Tahoma"/>
              </w:rPr>
            </w:pPr>
            <w:r w:rsidRPr="00CA439E">
              <w:rPr>
                <w:rFonts w:ascii="Tahoma" w:hAnsi="Tahoma" w:cs="Tahoma"/>
              </w:rPr>
              <w:t xml:space="preserve">Los trabajadores acreditados podrán manifestar expresamente su voluntad ante el Instituto, en el acto del otorgamiento del crédito o posteriormente, para que en caso de muerte, la liberación de las obligaciones, gravámenes o limitaciones de dominio que existan a favor del Instituto, así como la adjudicación del inmueble libre de aquéllos, se haga en beneficio de las </w:t>
            </w:r>
            <w:r w:rsidRPr="00CA439E">
              <w:rPr>
                <w:rFonts w:ascii="Tahoma" w:hAnsi="Tahoma" w:cs="Tahoma"/>
              </w:rPr>
              <w:lastRenderedPageBreak/>
              <w:t>personas que designen conforme a lo que señala el artículo 40 de esta Ley, con la prelación ahí establecida cuando así lo haya manifestado expresamente el trabajador, con sólo las formalidades previstas en el penúltimo párrafo del artículo 42 de esta misma Ley y la constancia que asiente el Instituto sobre la voluntad del trabajador y los medios con que se acrediten la capacidad e identidad de los beneficiarios. En caso de controversia, el Instituto procederá exclusivamente a la liberación referida y se abstendrá de adjudicar el inmueble.</w:t>
            </w:r>
          </w:p>
          <w:p w:rsidR="00CA439E" w:rsidRPr="00CA439E" w:rsidRDefault="00CA439E" w:rsidP="00491A70">
            <w:pPr>
              <w:jc w:val="both"/>
              <w:rPr>
                <w:rFonts w:ascii="Tahoma" w:hAnsi="Tahoma" w:cs="Tahoma"/>
              </w:rPr>
            </w:pPr>
            <w:r w:rsidRPr="00CA439E">
              <w:rPr>
                <w:rFonts w:ascii="Tahoma" w:hAnsi="Tahoma" w:cs="Tahoma"/>
              </w:rPr>
              <w:t>…</w:t>
            </w:r>
          </w:p>
        </w:tc>
        <w:tc>
          <w:tcPr>
            <w:tcW w:w="2529" w:type="pct"/>
          </w:tcPr>
          <w:p w:rsidR="00CA439E" w:rsidRPr="00CA439E" w:rsidRDefault="00CA439E" w:rsidP="00491A70">
            <w:pPr>
              <w:jc w:val="both"/>
              <w:rPr>
                <w:rFonts w:ascii="Tahoma" w:hAnsi="Tahoma" w:cs="Tahoma"/>
              </w:rPr>
            </w:pPr>
            <w:r w:rsidRPr="00CA439E">
              <w:rPr>
                <w:rFonts w:ascii="Tahoma" w:hAnsi="Tahoma" w:cs="Tahoma"/>
              </w:rPr>
              <w:lastRenderedPageBreak/>
              <w:t>Artículo 51.- …</w:t>
            </w:r>
          </w:p>
          <w:p w:rsidR="00CA439E" w:rsidRPr="00CA439E" w:rsidRDefault="00CA439E" w:rsidP="00491A70">
            <w:pPr>
              <w:jc w:val="both"/>
              <w:rPr>
                <w:rFonts w:ascii="Tahoma" w:hAnsi="Tahoma" w:cs="Tahoma"/>
              </w:rPr>
            </w:pP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r w:rsidRPr="00CA439E">
              <w:rPr>
                <w:rFonts w:ascii="Tahoma" w:hAnsi="Tahoma" w:cs="Tahoma"/>
              </w:rPr>
              <w:t>…</w:t>
            </w:r>
          </w:p>
          <w:p w:rsidR="00CA439E" w:rsidRPr="00CA439E" w:rsidRDefault="00CA439E" w:rsidP="00491A70">
            <w:pPr>
              <w:jc w:val="both"/>
              <w:rPr>
                <w:rFonts w:ascii="Tahoma" w:hAnsi="Tahoma" w:cs="Tahoma"/>
              </w:rPr>
            </w:pPr>
          </w:p>
          <w:p w:rsidR="00CA439E" w:rsidRPr="00CA439E" w:rsidRDefault="00CA439E" w:rsidP="00491A70">
            <w:pPr>
              <w:jc w:val="both"/>
              <w:rPr>
                <w:rFonts w:ascii="Tahoma" w:hAnsi="Tahoma" w:cs="Tahoma"/>
                <w:b/>
              </w:rPr>
            </w:pPr>
            <w:r w:rsidRPr="00CA439E">
              <w:rPr>
                <w:rFonts w:ascii="Tahoma" w:hAnsi="Tahoma" w:cs="Tahoma"/>
                <w:b/>
              </w:rPr>
              <w:t>En caso de muerte el Instituto procederá la liberación de las obligaciones, gravámenes o limitaciones de dominio que existan a favor del Instituto, quedando los beneficiarios en aptitud de hacer valer los derechos que estimen pertinentes en las vías legales que corresponda</w:t>
            </w:r>
          </w:p>
          <w:p w:rsidR="00CA439E" w:rsidRPr="00CA439E" w:rsidRDefault="00CA439E" w:rsidP="00491A70">
            <w:pPr>
              <w:jc w:val="both"/>
              <w:rPr>
                <w:rFonts w:ascii="Tahoma" w:hAnsi="Tahoma" w:cs="Tahoma"/>
              </w:rPr>
            </w:pPr>
            <w:r w:rsidRPr="00CA439E">
              <w:rPr>
                <w:rFonts w:ascii="Tahoma" w:hAnsi="Tahoma" w:cs="Tahoma"/>
              </w:rPr>
              <w:lastRenderedPageBreak/>
              <w:t xml:space="preserve">... </w:t>
            </w:r>
          </w:p>
        </w:tc>
      </w:tr>
    </w:tbl>
    <w:p w:rsidR="00CA439E" w:rsidRPr="00CA439E" w:rsidRDefault="00CA439E" w:rsidP="00491A70">
      <w:pPr>
        <w:jc w:val="both"/>
        <w:rPr>
          <w:rFonts w:ascii="Tahoma" w:hAnsi="Tahoma" w:cs="Tahoma"/>
          <w:sz w:val="24"/>
          <w:szCs w:val="24"/>
        </w:rPr>
      </w:pPr>
    </w:p>
    <w:p w:rsidR="006956E2" w:rsidRDefault="006956E2" w:rsidP="00491A70">
      <w:pPr>
        <w:spacing w:after="160" w:line="259" w:lineRule="auto"/>
        <w:jc w:val="both"/>
        <w:rPr>
          <w:rFonts w:ascii="Tahoma" w:hAnsi="Tahoma" w:cs="Tahoma"/>
          <w:bCs/>
          <w:sz w:val="24"/>
          <w:szCs w:val="24"/>
        </w:rPr>
      </w:pPr>
      <w:r>
        <w:rPr>
          <w:rFonts w:ascii="Tahoma" w:hAnsi="Tahoma" w:cs="Tahoma"/>
          <w:bCs/>
          <w:sz w:val="24"/>
          <w:szCs w:val="24"/>
        </w:rPr>
        <w:br w:type="page"/>
      </w:r>
    </w:p>
    <w:p w:rsidR="00CA439E" w:rsidRPr="006956E2" w:rsidRDefault="006956E2" w:rsidP="00491A70">
      <w:pPr>
        <w:spacing w:after="0"/>
        <w:jc w:val="both"/>
        <w:rPr>
          <w:rFonts w:ascii="Tahoma" w:hAnsi="Tahoma" w:cs="Tahoma"/>
          <w:b/>
          <w:bCs/>
          <w:sz w:val="24"/>
          <w:szCs w:val="24"/>
        </w:rPr>
      </w:pPr>
      <w:r w:rsidRPr="006956E2">
        <w:rPr>
          <w:rFonts w:ascii="Tahoma" w:hAnsi="Tahoma" w:cs="Tahoma"/>
          <w:b/>
          <w:bCs/>
          <w:sz w:val="24"/>
          <w:szCs w:val="24"/>
          <w:highlight w:val="lightGray"/>
        </w:rPr>
        <w:lastRenderedPageBreak/>
        <w:t>PUEBLA</w:t>
      </w:r>
      <w:r w:rsidRPr="006956E2">
        <w:rPr>
          <w:rFonts w:ascii="Tahoma" w:hAnsi="Tahoma" w:cs="Tahoma"/>
          <w:b/>
          <w:bCs/>
          <w:sz w:val="24"/>
          <w:szCs w:val="24"/>
        </w:rPr>
        <w:t xml:space="preserve"> </w:t>
      </w:r>
    </w:p>
    <w:p w:rsidR="00E67099" w:rsidRDefault="00E67099" w:rsidP="00491A70">
      <w:pPr>
        <w:spacing w:after="160" w:line="259" w:lineRule="auto"/>
        <w:jc w:val="both"/>
        <w:rPr>
          <w:rFonts w:ascii="Tahoma" w:hAnsi="Tahoma" w:cs="Tahoma"/>
          <w:sz w:val="24"/>
          <w:szCs w:val="24"/>
        </w:rPr>
      </w:pPr>
    </w:p>
    <w:p w:rsidR="006956E2" w:rsidRDefault="006956E2" w:rsidP="00491A70">
      <w:pPr>
        <w:spacing w:after="160" w:line="259" w:lineRule="auto"/>
        <w:jc w:val="both"/>
        <w:rPr>
          <w:rFonts w:ascii="Tahoma" w:hAnsi="Tahoma" w:cs="Tahoma"/>
          <w:sz w:val="24"/>
          <w:szCs w:val="24"/>
        </w:rPr>
      </w:pPr>
      <w:r>
        <w:rPr>
          <w:rFonts w:ascii="Tahoma" w:hAnsi="Tahoma" w:cs="Tahoma"/>
          <w:noProof/>
          <w:sz w:val="24"/>
          <w:szCs w:val="24"/>
          <w:lang w:eastAsia="es-MX"/>
        </w:rPr>
        <w:drawing>
          <wp:inline distT="0" distB="0" distL="0" distR="0" wp14:anchorId="5B84BE48">
            <wp:extent cx="5848350" cy="7188898"/>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54914" cy="7196966"/>
                    </a:xfrm>
                    <a:prstGeom prst="rect">
                      <a:avLst/>
                    </a:prstGeom>
                    <a:noFill/>
                  </pic:spPr>
                </pic:pic>
              </a:graphicData>
            </a:graphic>
          </wp:inline>
        </w:drawing>
      </w:r>
    </w:p>
    <w:p w:rsidR="00936ED9" w:rsidRDefault="00936ED9" w:rsidP="00491A70">
      <w:pPr>
        <w:spacing w:after="160" w:line="259" w:lineRule="auto"/>
        <w:jc w:val="both"/>
        <w:rPr>
          <w:rFonts w:ascii="Tahoma" w:hAnsi="Tahoma" w:cs="Tahoma"/>
          <w:sz w:val="24"/>
          <w:szCs w:val="24"/>
        </w:rPr>
      </w:pPr>
      <w:r>
        <w:rPr>
          <w:rFonts w:ascii="Tahoma" w:hAnsi="Tahoma" w:cs="Tahoma"/>
          <w:sz w:val="24"/>
          <w:szCs w:val="24"/>
        </w:rPr>
        <w:br w:type="page"/>
      </w:r>
    </w:p>
    <w:p w:rsidR="006956E2" w:rsidRPr="00936ED9" w:rsidRDefault="00936ED9" w:rsidP="00491A70">
      <w:pPr>
        <w:spacing w:after="160" w:line="259" w:lineRule="auto"/>
        <w:jc w:val="both"/>
        <w:rPr>
          <w:rFonts w:ascii="Tahoma" w:hAnsi="Tahoma" w:cs="Tahoma"/>
          <w:b/>
          <w:sz w:val="24"/>
          <w:szCs w:val="24"/>
        </w:rPr>
      </w:pPr>
      <w:r w:rsidRPr="00936ED9">
        <w:rPr>
          <w:rFonts w:ascii="Tahoma" w:hAnsi="Tahoma" w:cs="Tahoma"/>
          <w:b/>
          <w:sz w:val="24"/>
          <w:szCs w:val="24"/>
          <w:highlight w:val="lightGray"/>
        </w:rPr>
        <w:lastRenderedPageBreak/>
        <w:t>QUERÉTARO</w:t>
      </w:r>
    </w:p>
    <w:p w:rsidR="00936ED9" w:rsidRPr="00936ED9" w:rsidRDefault="00936ED9" w:rsidP="00491A70">
      <w:pPr>
        <w:jc w:val="both"/>
        <w:rPr>
          <w:rFonts w:ascii="Tahoma" w:hAnsi="Tahoma" w:cs="Tahoma"/>
          <w:sz w:val="24"/>
          <w:szCs w:val="24"/>
        </w:rPr>
      </w:pPr>
    </w:p>
    <w:p w:rsidR="00936ED9" w:rsidRPr="00936ED9" w:rsidRDefault="00936ED9" w:rsidP="00491A70">
      <w:pPr>
        <w:jc w:val="both"/>
        <w:rPr>
          <w:rFonts w:ascii="Tahoma" w:hAnsi="Tahoma" w:cs="Tahoma"/>
          <w:i/>
          <w:iCs/>
          <w:sz w:val="24"/>
          <w:szCs w:val="24"/>
        </w:rPr>
      </w:pPr>
      <w:r w:rsidRPr="00936ED9">
        <w:rPr>
          <w:rFonts w:ascii="Tahoma" w:hAnsi="Tahoma" w:cs="Tahoma"/>
          <w:b/>
          <w:bCs/>
          <w:i/>
          <w:iCs/>
          <w:sz w:val="24"/>
          <w:szCs w:val="24"/>
        </w:rPr>
        <w:t xml:space="preserve">Articulo </w:t>
      </w:r>
      <w:r w:rsidRPr="00936ED9">
        <w:rPr>
          <w:rFonts w:ascii="Tahoma" w:hAnsi="Tahoma" w:cs="Tahoma"/>
          <w:b/>
          <w:bCs/>
          <w:sz w:val="24"/>
          <w:szCs w:val="24"/>
        </w:rPr>
        <w:t xml:space="preserve">51.- </w:t>
      </w:r>
      <w:r w:rsidRPr="00936ED9">
        <w:rPr>
          <w:rFonts w:ascii="Tahoma" w:hAnsi="Tahoma" w:cs="Tahoma"/>
          <w:b/>
          <w:bCs/>
          <w:i/>
          <w:iCs/>
          <w:sz w:val="24"/>
          <w:szCs w:val="24"/>
        </w:rPr>
        <w:t> Vigente</w:t>
      </w:r>
    </w:p>
    <w:p w:rsidR="00936ED9" w:rsidRPr="00936ED9" w:rsidRDefault="00936ED9" w:rsidP="00491A70">
      <w:pPr>
        <w:jc w:val="both"/>
        <w:rPr>
          <w:rFonts w:ascii="Tahoma" w:hAnsi="Tahoma" w:cs="Tahoma"/>
          <w:sz w:val="24"/>
          <w:szCs w:val="24"/>
        </w:rPr>
      </w:pPr>
      <w:r w:rsidRPr="00936ED9">
        <w:rPr>
          <w:rFonts w:ascii="Tahoma" w:hAnsi="Tahoma" w:cs="Tahoma"/>
          <w:sz w:val="24"/>
          <w:szCs w:val="24"/>
        </w:rPr>
        <w:t>Artículo 51.- Los créditos que el Instituto otorgue a los trabajadores estarán cubiertos por un seguro para los casos de incapacidad total permanente o de muerte, que libere al trabajador o a sus beneficiarios de las obligaciones, gravámenes o limitaciones de dominio a favor del Instituto derivados de esos créditos.</w:t>
      </w:r>
    </w:p>
    <w:p w:rsidR="00936ED9" w:rsidRPr="00936ED9" w:rsidRDefault="00936ED9" w:rsidP="00491A70">
      <w:pPr>
        <w:jc w:val="both"/>
        <w:rPr>
          <w:rFonts w:ascii="Tahoma" w:hAnsi="Tahoma" w:cs="Tahoma"/>
          <w:sz w:val="24"/>
          <w:szCs w:val="24"/>
        </w:rPr>
      </w:pPr>
    </w:p>
    <w:p w:rsidR="00936ED9" w:rsidRPr="00936ED9" w:rsidRDefault="00936ED9" w:rsidP="00491A70">
      <w:pPr>
        <w:jc w:val="both"/>
        <w:rPr>
          <w:rFonts w:ascii="Tahoma" w:hAnsi="Tahoma" w:cs="Tahoma"/>
          <w:sz w:val="24"/>
          <w:szCs w:val="24"/>
        </w:rPr>
      </w:pPr>
      <w:r w:rsidRPr="00936ED9">
        <w:rPr>
          <w:rFonts w:ascii="Tahoma" w:hAnsi="Tahoma" w:cs="Tahoma"/>
          <w:b/>
          <w:bCs/>
          <w:sz w:val="24"/>
          <w:szCs w:val="24"/>
        </w:rPr>
        <w:t>Reforma al Artículo 51 primer párrafo para quedar como sigue:</w:t>
      </w:r>
    </w:p>
    <w:p w:rsidR="00936ED9" w:rsidRPr="00936ED9" w:rsidRDefault="00936ED9" w:rsidP="00491A70">
      <w:pPr>
        <w:jc w:val="both"/>
        <w:rPr>
          <w:rFonts w:ascii="Tahoma" w:hAnsi="Tahoma" w:cs="Tahoma"/>
          <w:sz w:val="24"/>
          <w:szCs w:val="24"/>
        </w:rPr>
      </w:pPr>
      <w:r w:rsidRPr="00936ED9">
        <w:rPr>
          <w:rFonts w:ascii="Tahoma" w:hAnsi="Tahoma" w:cs="Tahoma"/>
          <w:sz w:val="24"/>
          <w:szCs w:val="24"/>
        </w:rPr>
        <w:t xml:space="preserve">Artículo 51.- Los créditos que el Instituto otorgue a los trabajadores estarán cubiertos por un seguro para los casos de incapacidad total permanente, muerte o </w:t>
      </w:r>
      <w:r w:rsidRPr="00936ED9">
        <w:rPr>
          <w:rFonts w:ascii="Tahoma" w:hAnsi="Tahoma" w:cs="Tahoma"/>
          <w:sz w:val="24"/>
          <w:szCs w:val="24"/>
          <w:highlight w:val="yellow"/>
        </w:rPr>
        <w:t>presunción de muerte declarada por la autoridad competente</w:t>
      </w:r>
      <w:r w:rsidRPr="00936ED9">
        <w:rPr>
          <w:rFonts w:ascii="Tahoma" w:hAnsi="Tahoma" w:cs="Tahoma"/>
          <w:sz w:val="24"/>
          <w:szCs w:val="24"/>
        </w:rPr>
        <w:t xml:space="preserve">, que libere al trabajador o a sus beneficiarios de las obligaciones, gravámenes o limitaciones de dominio a favor del Instituto derivados de esos créditos. </w:t>
      </w:r>
    </w:p>
    <w:p w:rsidR="00936ED9" w:rsidRDefault="00936ED9" w:rsidP="00491A70">
      <w:pPr>
        <w:spacing w:after="160" w:line="259" w:lineRule="auto"/>
        <w:jc w:val="both"/>
        <w:rPr>
          <w:rFonts w:ascii="Tahoma" w:hAnsi="Tahoma" w:cs="Tahoma"/>
          <w:sz w:val="24"/>
          <w:szCs w:val="24"/>
        </w:rPr>
      </w:pPr>
      <w:r>
        <w:rPr>
          <w:rFonts w:ascii="Tahoma" w:hAnsi="Tahoma" w:cs="Tahoma"/>
          <w:sz w:val="24"/>
          <w:szCs w:val="24"/>
        </w:rPr>
        <w:br w:type="page"/>
      </w:r>
    </w:p>
    <w:p w:rsidR="00936ED9" w:rsidRDefault="0004427A" w:rsidP="00491A70">
      <w:pPr>
        <w:spacing w:after="160" w:line="259" w:lineRule="auto"/>
        <w:jc w:val="both"/>
        <w:rPr>
          <w:rFonts w:ascii="Tahoma" w:hAnsi="Tahoma" w:cs="Tahoma"/>
          <w:b/>
          <w:sz w:val="24"/>
          <w:szCs w:val="24"/>
        </w:rPr>
      </w:pPr>
      <w:r w:rsidRPr="0004427A">
        <w:rPr>
          <w:rFonts w:ascii="Tahoma" w:hAnsi="Tahoma" w:cs="Tahoma"/>
          <w:b/>
          <w:sz w:val="24"/>
          <w:szCs w:val="24"/>
          <w:highlight w:val="lightGray"/>
        </w:rPr>
        <w:lastRenderedPageBreak/>
        <w:t>QUINTANA ROO</w:t>
      </w:r>
    </w:p>
    <w:p w:rsidR="0004427A" w:rsidRDefault="0004427A" w:rsidP="00491A70">
      <w:pPr>
        <w:spacing w:after="160" w:line="259" w:lineRule="auto"/>
        <w:jc w:val="both"/>
        <w:rPr>
          <w:rFonts w:ascii="Tahoma" w:hAnsi="Tahoma" w:cs="Tahoma"/>
          <w:b/>
          <w:sz w:val="24"/>
          <w:szCs w:val="24"/>
        </w:rPr>
      </w:pPr>
    </w:p>
    <w:p w:rsidR="0004427A" w:rsidRPr="0004427A" w:rsidRDefault="0004427A" w:rsidP="00491A70">
      <w:pPr>
        <w:jc w:val="both"/>
        <w:rPr>
          <w:rFonts w:ascii="Tahoma" w:hAnsi="Tahoma" w:cs="Tahoma"/>
          <w:color w:val="000000" w:themeColor="text1"/>
          <w:sz w:val="24"/>
          <w:szCs w:val="24"/>
        </w:rPr>
      </w:pPr>
      <w:r w:rsidRPr="0004427A">
        <w:rPr>
          <w:rFonts w:ascii="Tahoma" w:hAnsi="Tahoma" w:cs="Tahoma"/>
          <w:color w:val="000000" w:themeColor="text1"/>
          <w:sz w:val="24"/>
          <w:szCs w:val="24"/>
        </w:rPr>
        <w:t>En referencia al particular, mi sugerencia en el sentido de las modificaciones a la Ley iría relacionada con el artículo 51 párrafo sexto relacionado con la designación de beneficiarios para que en caso de muerte aquellos queden liberados del adeudo y además se les adjudique de manera directa la vivienda.</w:t>
      </w:r>
    </w:p>
    <w:p w:rsidR="0004427A" w:rsidRPr="0004427A" w:rsidRDefault="0004427A" w:rsidP="00491A70">
      <w:pPr>
        <w:jc w:val="both"/>
        <w:rPr>
          <w:rFonts w:ascii="Tahoma" w:hAnsi="Tahoma" w:cs="Tahoma"/>
          <w:color w:val="000000" w:themeColor="text1"/>
          <w:sz w:val="24"/>
          <w:szCs w:val="24"/>
        </w:rPr>
      </w:pPr>
    </w:p>
    <w:p w:rsidR="0004427A" w:rsidRPr="0004427A" w:rsidRDefault="0004427A" w:rsidP="00491A70">
      <w:pPr>
        <w:jc w:val="both"/>
        <w:rPr>
          <w:rFonts w:ascii="Tahoma" w:hAnsi="Tahoma" w:cs="Tahoma"/>
          <w:color w:val="000000" w:themeColor="text1"/>
          <w:sz w:val="24"/>
          <w:szCs w:val="24"/>
        </w:rPr>
      </w:pPr>
      <w:r w:rsidRPr="0004427A">
        <w:rPr>
          <w:rFonts w:ascii="Tahoma" w:hAnsi="Tahoma" w:cs="Tahoma"/>
          <w:color w:val="000000" w:themeColor="text1"/>
          <w:sz w:val="24"/>
          <w:szCs w:val="24"/>
        </w:rPr>
        <w:t>En este sentido, aun y cuando ya hay criterios judiciales al respecto en donde nos condenan a realizar lo anterior, esta situación puede ser controvertida ya que el haber de por medio una vivienda que es patrimonio del acreditado fallecido, lo idóneo es que para determinar a qué beneficiarios les corresponde dicha propiedad tendría que ser la autoridad judicial (juez civil o familiar) quien determine tal situación conforme al proceso sucesorio testamentario o intestado, según corresponda, y no hacerlo a través de la autoridad laboral o, peor aún, de manera directa como menciona el citado artículo con base en los beneficiarios que pudiesen existir en el expediente de crédito o nuestros sistemas.</w:t>
      </w:r>
    </w:p>
    <w:p w:rsidR="0004427A" w:rsidRPr="0004427A" w:rsidRDefault="0004427A" w:rsidP="00491A70">
      <w:pPr>
        <w:jc w:val="both"/>
        <w:rPr>
          <w:rFonts w:ascii="Tahoma" w:hAnsi="Tahoma" w:cs="Tahoma"/>
          <w:color w:val="000000" w:themeColor="text1"/>
          <w:sz w:val="24"/>
          <w:szCs w:val="24"/>
        </w:rPr>
      </w:pPr>
    </w:p>
    <w:p w:rsidR="0004427A" w:rsidRDefault="0004427A" w:rsidP="00491A70">
      <w:pPr>
        <w:jc w:val="both"/>
        <w:rPr>
          <w:rFonts w:ascii="Tahoma" w:hAnsi="Tahoma" w:cs="Tahoma"/>
          <w:color w:val="000000" w:themeColor="text1"/>
          <w:sz w:val="24"/>
          <w:szCs w:val="24"/>
        </w:rPr>
      </w:pPr>
      <w:r w:rsidRPr="0004427A">
        <w:rPr>
          <w:rFonts w:ascii="Tahoma" w:hAnsi="Tahoma" w:cs="Tahoma"/>
          <w:color w:val="000000" w:themeColor="text1"/>
          <w:sz w:val="24"/>
          <w:szCs w:val="24"/>
        </w:rPr>
        <w:t>Por lo tanto, considero que debería someterse a discusión y estudio el poder eliminar dicho párrafo sexto del artículo 51, ya que actualmente no existen formatos de designación de beneficiarios dentro de la documentación que sirve para autorizar el crédito, además, lo correcto es que desde el momento de adquirir una propiedad los acreditados tienen el deber de realizar un testamento para determinar quiénes serían sus herederos o de lo contrario adjudicar a los beneficiarios legítimos, conforme a la legislación civil y no laboral, ya que al haber una inmueble de por medio la competencia se traslada a esa rama del derecho y puede crear conflicto en cuanto a la competencia respecto a quién debe conocer del asunto; aunado a que, en el supuesto de que exista un testamento y los herederos fuesen distintos a los señalados en el formato de designación de beneficiarios, de existir éste, crearía un conflicto innecesario al instituto.</w:t>
      </w:r>
    </w:p>
    <w:p w:rsidR="0004427A" w:rsidRDefault="0004427A" w:rsidP="00491A70">
      <w:pPr>
        <w:jc w:val="both"/>
        <w:rPr>
          <w:rFonts w:ascii="Tahoma" w:hAnsi="Tahoma" w:cs="Tahoma"/>
          <w:color w:val="000000" w:themeColor="text1"/>
          <w:sz w:val="24"/>
          <w:szCs w:val="24"/>
        </w:rPr>
      </w:pPr>
    </w:p>
    <w:p w:rsidR="0004427A" w:rsidRDefault="0004427A" w:rsidP="00491A70">
      <w:pPr>
        <w:spacing w:after="160" w:line="259" w:lineRule="auto"/>
        <w:jc w:val="both"/>
        <w:rPr>
          <w:rFonts w:ascii="Tahoma" w:hAnsi="Tahoma" w:cs="Tahoma"/>
          <w:color w:val="000000" w:themeColor="text1"/>
          <w:sz w:val="24"/>
          <w:szCs w:val="24"/>
        </w:rPr>
      </w:pPr>
      <w:r>
        <w:rPr>
          <w:rFonts w:ascii="Tahoma" w:hAnsi="Tahoma" w:cs="Tahoma"/>
          <w:color w:val="000000" w:themeColor="text1"/>
          <w:sz w:val="24"/>
          <w:szCs w:val="24"/>
        </w:rPr>
        <w:br w:type="page"/>
      </w:r>
    </w:p>
    <w:p w:rsidR="0004427A" w:rsidRPr="00553E19" w:rsidRDefault="0004427A" w:rsidP="00491A70">
      <w:pPr>
        <w:jc w:val="both"/>
        <w:rPr>
          <w:rFonts w:ascii="Tahoma" w:hAnsi="Tahoma" w:cs="Tahoma"/>
          <w:b/>
          <w:bCs/>
          <w:color w:val="000000"/>
          <w:sz w:val="24"/>
          <w:szCs w:val="24"/>
        </w:rPr>
      </w:pPr>
      <w:r w:rsidRPr="0004427A">
        <w:rPr>
          <w:rFonts w:ascii="Tahoma" w:hAnsi="Tahoma" w:cs="Tahoma"/>
          <w:b/>
          <w:bCs/>
          <w:color w:val="000000"/>
          <w:sz w:val="24"/>
          <w:szCs w:val="24"/>
          <w:highlight w:val="lightGray"/>
        </w:rPr>
        <w:lastRenderedPageBreak/>
        <w:t>SAN LUIS POTOSÍ</w:t>
      </w:r>
    </w:p>
    <w:p w:rsidR="0004427A" w:rsidRPr="00553E19" w:rsidRDefault="0004427A" w:rsidP="00491A70">
      <w:pPr>
        <w:jc w:val="both"/>
        <w:rPr>
          <w:rFonts w:ascii="Tahoma" w:hAnsi="Tahoma" w:cs="Tahoma"/>
          <w:b/>
          <w:bCs/>
          <w:color w:val="000000"/>
          <w:sz w:val="24"/>
          <w:szCs w:val="24"/>
        </w:rPr>
      </w:pPr>
      <w:r w:rsidRPr="00553E19">
        <w:rPr>
          <w:rFonts w:ascii="Tahoma" w:hAnsi="Tahoma" w:cs="Tahoma"/>
          <w:b/>
          <w:bCs/>
          <w:color w:val="000000"/>
          <w:sz w:val="24"/>
          <w:szCs w:val="24"/>
        </w:rPr>
        <w:t>JURÍDICO:</w:t>
      </w:r>
    </w:p>
    <w:p w:rsidR="0004427A" w:rsidRPr="00553E19" w:rsidRDefault="0004427A" w:rsidP="00491A70">
      <w:pPr>
        <w:jc w:val="both"/>
        <w:rPr>
          <w:rFonts w:ascii="Tahoma" w:hAnsi="Tahoma" w:cs="Tahoma"/>
          <w:color w:val="000000"/>
          <w:sz w:val="24"/>
          <w:szCs w:val="24"/>
        </w:rPr>
      </w:pPr>
      <w:r w:rsidRPr="00553E19">
        <w:rPr>
          <w:rFonts w:ascii="Tahoma" w:hAnsi="Tahoma" w:cs="Tahoma"/>
          <w:color w:val="000000"/>
          <w:sz w:val="24"/>
          <w:szCs w:val="24"/>
        </w:rPr>
        <w:t xml:space="preserve">Propuesta de modificación a la Ley referente a la  liberación de los créditos por invalidez o incapacidad cuando tienen preexistencia, relacionada con el artículo 51 de la Ley del Infonavit, y  una resolución emitida por el H. Consejo de Administración, en donde refiere diversos criterios de operación: </w:t>
      </w:r>
    </w:p>
    <w:p w:rsidR="0004427A" w:rsidRPr="00553E19" w:rsidRDefault="0004427A" w:rsidP="00491A70">
      <w:pPr>
        <w:pStyle w:val="Default"/>
        <w:jc w:val="both"/>
        <w:rPr>
          <w:rFonts w:ascii="Tahoma" w:hAnsi="Tahoma" w:cs="Tahoma"/>
          <w:b/>
          <w:bCs/>
        </w:rPr>
      </w:pPr>
      <w:r w:rsidRPr="00553E19">
        <w:rPr>
          <w:rFonts w:ascii="Tahoma" w:hAnsi="Tahoma" w:cs="Tahoma"/>
          <w:b/>
          <w:bCs/>
        </w:rPr>
        <w:t>INSERTAR y/o CONVERTIR  EN LEY LA RESOLUCION  RCA-2642-07/09 EMITIDA POR EL H. CONSEJO DE ADMINISTRACION CON  EN SU SESION ORDINARIA 699 CELEBRADA EL 29 DE JULIO DEL 2009, RESPECTO A LA LIBERACION DE ADEUDOS POR ENFERMEDAD GENERAL O DERIVADA DE UN RIESGO DE TRABAJO, ASI COMO ACCIDENTES RELACIONADOS CON EL TRABAJO, QUE HUBIESEN INICIADO CON ANTERIORIDAD AL OTORGAMIENTO DEL CREDITO,  (PREEXISTENCIA)</w:t>
      </w:r>
    </w:p>
    <w:p w:rsidR="0004427A" w:rsidRPr="00553E19" w:rsidRDefault="0004427A" w:rsidP="00491A70">
      <w:pPr>
        <w:pStyle w:val="Default"/>
        <w:jc w:val="both"/>
        <w:rPr>
          <w:rFonts w:ascii="Tahoma" w:hAnsi="Tahoma" w:cs="Tahoma"/>
          <w:b/>
          <w:bCs/>
        </w:rPr>
      </w:pPr>
    </w:p>
    <w:p w:rsidR="0004427A" w:rsidRPr="00553E19" w:rsidRDefault="0004427A" w:rsidP="00491A70">
      <w:pPr>
        <w:pStyle w:val="Default"/>
        <w:jc w:val="both"/>
        <w:rPr>
          <w:rFonts w:ascii="Tahoma" w:hAnsi="Tahoma" w:cs="Tahoma"/>
          <w:u w:val="single"/>
        </w:rPr>
      </w:pPr>
      <w:r w:rsidRPr="00553E19">
        <w:rPr>
          <w:rFonts w:ascii="Tahoma" w:hAnsi="Tahoma" w:cs="Tahoma"/>
          <w:u w:val="single"/>
        </w:rPr>
        <w:t xml:space="preserve">Exposición de Motivos: </w:t>
      </w:r>
    </w:p>
    <w:p w:rsidR="0004427A" w:rsidRPr="00553E19" w:rsidRDefault="0004427A" w:rsidP="00491A70">
      <w:pPr>
        <w:pStyle w:val="Default"/>
        <w:jc w:val="both"/>
        <w:rPr>
          <w:rFonts w:ascii="Tahoma" w:hAnsi="Tahoma" w:cs="Tahoma"/>
          <w:u w:val="single"/>
        </w:rPr>
      </w:pPr>
    </w:p>
    <w:p w:rsidR="0004427A" w:rsidRPr="00553E19" w:rsidRDefault="0004427A" w:rsidP="00491A70">
      <w:pPr>
        <w:pStyle w:val="Default"/>
        <w:jc w:val="both"/>
        <w:rPr>
          <w:rFonts w:ascii="Tahoma" w:hAnsi="Tahoma" w:cs="Tahoma"/>
        </w:rPr>
      </w:pPr>
      <w:r w:rsidRPr="00553E19">
        <w:rPr>
          <w:rFonts w:ascii="Tahoma" w:hAnsi="Tahoma" w:cs="Tahoma"/>
        </w:rPr>
        <w:t>Para el Área Jurídica es relevante que la resolución emitida por el H. Consejo de Administración se eleve y/o se inserte en Ley, toda vez de que se tiene identificado demandas laborales y de amparo  presentadas por  los acreditados, que acreditan tener una pensión de invalidez, o incapacidad  parcial permanente, y que al solicitar su liberación  de adeudo de conformidad  con el Artículo 51 de la Ley del Infonavit, se les niega,  en razón de que su enfermedad general o riesgo de trabajo, o accidentes sucedieron con anterioridad al otorgamiento del crédito, es decir era preexistente.</w:t>
      </w:r>
    </w:p>
    <w:p w:rsidR="0004427A" w:rsidRPr="00553E19" w:rsidRDefault="0004427A" w:rsidP="00491A70">
      <w:pPr>
        <w:pStyle w:val="Default"/>
        <w:jc w:val="both"/>
        <w:rPr>
          <w:rFonts w:ascii="Tahoma" w:hAnsi="Tahoma" w:cs="Tahoma"/>
        </w:rPr>
      </w:pPr>
    </w:p>
    <w:p w:rsidR="0004427A" w:rsidRPr="00553E19" w:rsidRDefault="0004427A" w:rsidP="00491A70">
      <w:pPr>
        <w:pStyle w:val="Default"/>
        <w:jc w:val="both"/>
        <w:rPr>
          <w:rFonts w:ascii="Tahoma" w:hAnsi="Tahoma" w:cs="Tahoma"/>
        </w:rPr>
      </w:pPr>
      <w:r w:rsidRPr="00553E19">
        <w:rPr>
          <w:rFonts w:ascii="Tahoma" w:hAnsi="Tahoma" w:cs="Tahoma"/>
        </w:rPr>
        <w:t>Es recurrente las sentencias  y/o laudos condenatorios para el Instituto, para aplicar la liberación del adeudo y la devolución de las  aportaciones y amortizaciones subsecuentes  a la fecha de la pensión otorgada, aun y cuando en la defensa se invoca la resolución emitida por el H. Consejo de Administración la cual describe, que se liberara el adeudo siempre y cuando:</w:t>
      </w:r>
    </w:p>
    <w:p w:rsidR="0004427A" w:rsidRPr="00553E19" w:rsidRDefault="0004427A" w:rsidP="00491A70">
      <w:pPr>
        <w:pStyle w:val="Default"/>
        <w:jc w:val="both"/>
        <w:rPr>
          <w:rFonts w:ascii="Tahoma" w:hAnsi="Tahoma" w:cs="Tahoma"/>
        </w:rPr>
      </w:pPr>
    </w:p>
    <w:p w:rsidR="0004427A" w:rsidRDefault="0004427A" w:rsidP="00491A70">
      <w:pPr>
        <w:pStyle w:val="Default"/>
        <w:numPr>
          <w:ilvl w:val="0"/>
          <w:numId w:val="21"/>
        </w:numPr>
        <w:jc w:val="both"/>
        <w:rPr>
          <w:rFonts w:ascii="Tahoma" w:hAnsi="Tahoma" w:cs="Tahoma"/>
        </w:rPr>
      </w:pPr>
      <w:r w:rsidRPr="00553E19">
        <w:rPr>
          <w:rFonts w:ascii="Tahoma" w:hAnsi="Tahoma" w:cs="Tahoma"/>
        </w:rPr>
        <w:t>La declaratoria de invalidez o incapacidad sea posterior al otorgamiento del crédito.</w:t>
      </w:r>
    </w:p>
    <w:p w:rsidR="0004427A" w:rsidRPr="00553E19" w:rsidRDefault="0004427A" w:rsidP="00491A70">
      <w:pPr>
        <w:pStyle w:val="Default"/>
        <w:ind w:left="720"/>
        <w:jc w:val="both"/>
        <w:rPr>
          <w:rFonts w:ascii="Tahoma" w:hAnsi="Tahoma" w:cs="Tahoma"/>
        </w:rPr>
      </w:pPr>
    </w:p>
    <w:p w:rsidR="0004427A" w:rsidRDefault="0004427A" w:rsidP="00491A70">
      <w:pPr>
        <w:pStyle w:val="Default"/>
        <w:numPr>
          <w:ilvl w:val="0"/>
          <w:numId w:val="21"/>
        </w:numPr>
        <w:jc w:val="both"/>
        <w:rPr>
          <w:rFonts w:ascii="Tahoma" w:hAnsi="Tahoma" w:cs="Tahoma"/>
        </w:rPr>
      </w:pPr>
      <w:r w:rsidRPr="00553E19">
        <w:rPr>
          <w:rFonts w:ascii="Tahoma" w:hAnsi="Tahoma" w:cs="Tahoma"/>
        </w:rPr>
        <w:t>Que hayan efectuado o efectúen por lo menos el equivalente a dos años de pago efectivos de su crédito y en su caso</w:t>
      </w:r>
    </w:p>
    <w:p w:rsidR="0004427A" w:rsidRPr="00553E19" w:rsidRDefault="0004427A" w:rsidP="00491A70">
      <w:pPr>
        <w:pStyle w:val="Default"/>
        <w:ind w:left="720"/>
        <w:jc w:val="both"/>
        <w:rPr>
          <w:rFonts w:ascii="Tahoma" w:hAnsi="Tahoma" w:cs="Tahoma"/>
        </w:rPr>
      </w:pPr>
    </w:p>
    <w:p w:rsidR="0004427A" w:rsidRPr="00553E19" w:rsidRDefault="0004427A" w:rsidP="00491A70">
      <w:pPr>
        <w:pStyle w:val="Default"/>
        <w:numPr>
          <w:ilvl w:val="0"/>
          <w:numId w:val="21"/>
        </w:numPr>
        <w:jc w:val="both"/>
        <w:rPr>
          <w:rFonts w:ascii="Tahoma" w:hAnsi="Tahoma" w:cs="Tahoma"/>
        </w:rPr>
      </w:pPr>
      <w:r w:rsidRPr="00553E19">
        <w:rPr>
          <w:rFonts w:ascii="Tahoma" w:hAnsi="Tahoma" w:cs="Tahoma"/>
        </w:rPr>
        <w:t xml:space="preserve">duda razonable de que el acreditado tuviera conocimiento de que le será otorgado un dictamen de invalidez o incapacidad permanente antes de cumplir dos años de pago, habiendo sucedido el accidente o habiéndose presentado la enfermedad con anterioridad al crédito, deberá realizarse un </w:t>
      </w:r>
      <w:r w:rsidRPr="00553E19">
        <w:rPr>
          <w:rFonts w:ascii="Tahoma" w:hAnsi="Tahoma" w:cs="Tahoma"/>
        </w:rPr>
        <w:lastRenderedPageBreak/>
        <w:t>estudio socio económico y una opinión jurídica para corroborar la situación anterior y la imposibilidad de procurarse mediante un trabajo igual, una remuneración superior al 50% de su remuneración habitual percibida durante el último año de trabajo, para liberar o negar la liberación.</w:t>
      </w:r>
    </w:p>
    <w:p w:rsidR="0004427A" w:rsidRPr="00553E19" w:rsidRDefault="0004427A" w:rsidP="00491A70">
      <w:pPr>
        <w:pStyle w:val="Default"/>
        <w:jc w:val="both"/>
        <w:rPr>
          <w:rFonts w:ascii="Tahoma" w:hAnsi="Tahoma" w:cs="Tahoma"/>
          <w:b/>
          <w:bCs/>
        </w:rPr>
      </w:pPr>
    </w:p>
    <w:p w:rsidR="0004427A" w:rsidRPr="00553E19" w:rsidRDefault="0004427A" w:rsidP="00491A70">
      <w:pPr>
        <w:pStyle w:val="Default"/>
        <w:jc w:val="both"/>
        <w:rPr>
          <w:rFonts w:ascii="Tahoma" w:hAnsi="Tahoma" w:cs="Tahoma"/>
          <w:b/>
          <w:bCs/>
        </w:rPr>
      </w:pPr>
      <w:r w:rsidRPr="00553E19">
        <w:rPr>
          <w:rFonts w:ascii="Tahoma" w:hAnsi="Tahoma" w:cs="Tahoma"/>
          <w:b/>
          <w:bCs/>
        </w:rPr>
        <w:t>Dichos criterios no los considera la autoridad judicial toda vez de que el artículo 51 de la Ley de Infonavit únicamente refiere lo siguiente:</w:t>
      </w:r>
    </w:p>
    <w:p w:rsidR="0004427A" w:rsidRPr="00553E19" w:rsidRDefault="0004427A" w:rsidP="00491A70">
      <w:pPr>
        <w:pStyle w:val="Default"/>
        <w:jc w:val="both"/>
        <w:rPr>
          <w:rFonts w:ascii="Tahoma" w:hAnsi="Tahoma" w:cs="Tahoma"/>
        </w:rPr>
      </w:pPr>
      <w:r w:rsidRPr="00553E19">
        <w:rPr>
          <w:rFonts w:ascii="Tahoma" w:hAnsi="Tahoma" w:cs="Tahoma"/>
        </w:rPr>
        <w:t xml:space="preserve">Los créditos que el Instituto otorgue a los trabajadores estarán cubiertos por un seguro para los casos de incapacidad total permanente o de muerte, que libere al trabajador o a sus beneficiarios de las obligaciones, gravámenes o limitaciones de dominio a favor del Instituto derivados de esos créditos. </w:t>
      </w:r>
    </w:p>
    <w:p w:rsidR="0004427A" w:rsidRDefault="0004427A" w:rsidP="00491A70">
      <w:pPr>
        <w:pStyle w:val="Default"/>
        <w:jc w:val="both"/>
        <w:rPr>
          <w:rFonts w:ascii="Tahoma" w:hAnsi="Tahoma" w:cs="Tahoma"/>
        </w:rPr>
      </w:pPr>
      <w:r w:rsidRPr="00553E19">
        <w:rPr>
          <w:rFonts w:ascii="Tahoma" w:hAnsi="Tahoma" w:cs="Tahoma"/>
        </w:rPr>
        <w:t xml:space="preserve">Para estos efectos, se entenderá por incapacidad total permanente la pérdida de las facultades o aptitudes de una persona, que la imposibilite para desempeñar cualquier trabajo el resto de su vida, cualquiera que sea la naturaleza del riesgo que la haya producido. </w:t>
      </w:r>
    </w:p>
    <w:p w:rsidR="0004427A" w:rsidRPr="00553E19" w:rsidRDefault="0004427A" w:rsidP="00491A70">
      <w:pPr>
        <w:pStyle w:val="Default"/>
        <w:jc w:val="both"/>
        <w:rPr>
          <w:rFonts w:ascii="Tahoma" w:hAnsi="Tahoma" w:cs="Tahoma"/>
        </w:rPr>
      </w:pPr>
    </w:p>
    <w:p w:rsidR="0004427A" w:rsidRDefault="0004427A" w:rsidP="00491A70">
      <w:pPr>
        <w:pStyle w:val="Default"/>
        <w:jc w:val="both"/>
        <w:rPr>
          <w:rFonts w:ascii="Tahoma" w:hAnsi="Tahoma" w:cs="Tahoma"/>
        </w:rPr>
      </w:pPr>
      <w:r w:rsidRPr="00553E19">
        <w:rPr>
          <w:rFonts w:ascii="Tahoma" w:hAnsi="Tahoma" w:cs="Tahoma"/>
        </w:rPr>
        <w:t xml:space="preserve">El costo del seguro a que se refieren los párrafos anteriores quedará a cargo del Instituto. </w:t>
      </w:r>
    </w:p>
    <w:p w:rsidR="0004427A" w:rsidRPr="00553E19" w:rsidRDefault="0004427A" w:rsidP="00491A70">
      <w:pPr>
        <w:pStyle w:val="Default"/>
        <w:jc w:val="both"/>
        <w:rPr>
          <w:rFonts w:ascii="Tahoma" w:hAnsi="Tahoma" w:cs="Tahoma"/>
        </w:rPr>
      </w:pPr>
    </w:p>
    <w:p w:rsidR="0004427A" w:rsidRDefault="0004427A" w:rsidP="00491A70">
      <w:pPr>
        <w:pStyle w:val="Default"/>
        <w:jc w:val="both"/>
        <w:rPr>
          <w:rFonts w:ascii="Tahoma" w:hAnsi="Tahoma" w:cs="Tahoma"/>
        </w:rPr>
      </w:pPr>
      <w:r w:rsidRPr="00553E19">
        <w:rPr>
          <w:rFonts w:ascii="Tahoma" w:hAnsi="Tahoma" w:cs="Tahoma"/>
        </w:rPr>
        <w:t xml:space="preserve">Tratándose de los casos de incapacidad parcial permanente, cuando ésta sea del 50% o más, o invalidez definitiva, en los términos de la Ley del Seguro Social, se liberará al trabajador acreditado del adeudo, los gravámenes o limitaciones de dominio a favor del Instituto, siempre y cuando no sea sujeto de una nueva relación de trabajo por un período mínimo de dos años, lapso durante el cual gozará de una prórroga, sin causa de intereses, para el pago de su crédito. La existencia de cualquiera de estos supuestos deberá comprobarse ante el Instituto del Fondo Nacional de la Vivienda para los Trabajadores dentro del mes siguiente a la fecha en que se determinen. </w:t>
      </w:r>
    </w:p>
    <w:p w:rsidR="0004427A" w:rsidRPr="00553E19" w:rsidRDefault="0004427A" w:rsidP="00491A70">
      <w:pPr>
        <w:pStyle w:val="Default"/>
        <w:jc w:val="both"/>
        <w:rPr>
          <w:rFonts w:ascii="Tahoma" w:hAnsi="Tahoma" w:cs="Tahoma"/>
        </w:rPr>
      </w:pPr>
    </w:p>
    <w:p w:rsidR="0004427A" w:rsidRPr="00553E19" w:rsidRDefault="0004427A" w:rsidP="00491A70">
      <w:pPr>
        <w:pStyle w:val="Default"/>
        <w:jc w:val="both"/>
        <w:rPr>
          <w:rFonts w:ascii="Tahoma" w:hAnsi="Tahoma" w:cs="Tahoma"/>
        </w:rPr>
      </w:pPr>
      <w:r w:rsidRPr="00553E19">
        <w:rPr>
          <w:rFonts w:ascii="Tahoma" w:hAnsi="Tahoma" w:cs="Tahoma"/>
        </w:rPr>
        <w:t xml:space="preserve">Los trabajadores acreditados podrán manifestar expresamente su voluntad ante el Instituto, en el acto del otorgamiento del crédito o posteriormente, para que en caso de muerte, la liberación de las obligaciones, gravámenes o limitaciones de dominio que existan a favor del Instituto, así como la adjudicación del inmueble libre de aquéllos, se haga en beneficio de las personas que designen conforme a lo que señala el artículo 40 de esta Ley, con la prelación ahí establecida cuando así lo haya manifestado expresamente el trabajador, con sólo las formalidades previstas en el penúltimo párrafo del artículo 42 de esta misma Ley y la constancia que asiente el Instituto sobre la voluntad del trabajador y los medios con que se acrediten la capacidad e identidad de los beneficiarios. En caso de controversia, el Instituto procederá exclusivamente a la liberación referida y se abstendrá de adjudicar el inmueble. </w:t>
      </w:r>
    </w:p>
    <w:p w:rsidR="0004427A" w:rsidRPr="00553E19" w:rsidRDefault="0004427A" w:rsidP="00491A70">
      <w:pPr>
        <w:pStyle w:val="Default"/>
        <w:jc w:val="both"/>
        <w:rPr>
          <w:rFonts w:ascii="Tahoma" w:hAnsi="Tahoma" w:cs="Tahoma"/>
        </w:rPr>
      </w:pPr>
    </w:p>
    <w:p w:rsidR="0004427A" w:rsidRPr="00553E19" w:rsidRDefault="0004427A" w:rsidP="00491A70">
      <w:pPr>
        <w:pStyle w:val="Default"/>
        <w:jc w:val="both"/>
        <w:rPr>
          <w:rFonts w:ascii="Tahoma" w:hAnsi="Tahoma" w:cs="Tahoma"/>
        </w:rPr>
      </w:pPr>
      <w:r w:rsidRPr="00553E19">
        <w:rPr>
          <w:rFonts w:ascii="Tahoma" w:hAnsi="Tahoma" w:cs="Tahoma"/>
        </w:rPr>
        <w:t>Por los motivos antes expuestos se solicita se considere los criterios de la resolución emitida por el H. Consejo de Administración para insertarlos en la Ley.</w:t>
      </w:r>
    </w:p>
    <w:p w:rsidR="0004427A" w:rsidRPr="00553E19" w:rsidRDefault="0004427A" w:rsidP="00491A70">
      <w:pPr>
        <w:pStyle w:val="Default"/>
        <w:jc w:val="both"/>
        <w:rPr>
          <w:rFonts w:ascii="Tahoma" w:hAnsi="Tahoma" w:cs="Tahoma"/>
          <w:color w:val="auto"/>
        </w:rPr>
      </w:pPr>
    </w:p>
    <w:p w:rsidR="0004427A" w:rsidRPr="00553E19" w:rsidRDefault="0004427A" w:rsidP="00491A70">
      <w:pPr>
        <w:pStyle w:val="Default"/>
        <w:jc w:val="both"/>
        <w:rPr>
          <w:rFonts w:ascii="Tahoma" w:hAnsi="Tahoma" w:cs="Tahoma"/>
          <w:color w:val="auto"/>
        </w:rPr>
      </w:pPr>
    </w:p>
    <w:p w:rsidR="0004427A" w:rsidRPr="00553E19" w:rsidRDefault="0004427A" w:rsidP="00491A70">
      <w:pPr>
        <w:pStyle w:val="Default"/>
        <w:jc w:val="both"/>
        <w:rPr>
          <w:rFonts w:ascii="Tahoma" w:hAnsi="Tahoma" w:cs="Tahoma"/>
          <w:color w:val="auto"/>
        </w:rPr>
      </w:pPr>
    </w:p>
    <w:p w:rsidR="0004427A" w:rsidRPr="0004427A" w:rsidRDefault="0004427A" w:rsidP="00491A70">
      <w:pPr>
        <w:jc w:val="both"/>
        <w:rPr>
          <w:rFonts w:ascii="Tahoma" w:hAnsi="Tahoma" w:cs="Tahoma"/>
          <w:b/>
          <w:sz w:val="24"/>
          <w:szCs w:val="24"/>
        </w:rPr>
      </w:pPr>
      <w:r w:rsidRPr="0004427A">
        <w:rPr>
          <w:rFonts w:ascii="Tahoma" w:hAnsi="Tahoma" w:cs="Tahoma"/>
          <w:b/>
          <w:sz w:val="24"/>
          <w:szCs w:val="24"/>
        </w:rPr>
        <w:t>RESOLUCION DEL H. CONSEJO SE ADMINISTRACION.</w:t>
      </w:r>
    </w:p>
    <w:p w:rsidR="0004427A" w:rsidRPr="00553E19" w:rsidRDefault="00131282" w:rsidP="00131282">
      <w:pPr>
        <w:jc w:val="center"/>
        <w:rPr>
          <w:rFonts w:ascii="Tahoma" w:hAnsi="Tahoma" w:cs="Tahoma"/>
          <w:sz w:val="24"/>
          <w:szCs w:val="24"/>
        </w:rPr>
      </w:pPr>
      <w:r>
        <w:rPr>
          <w:rFonts w:ascii="Tahoma" w:hAnsi="Tahoma" w:cs="Tahoma"/>
          <w:noProof/>
          <w:sz w:val="24"/>
          <w:szCs w:val="24"/>
          <w:lang w:eastAsia="es-MX"/>
        </w:rPr>
        <w:drawing>
          <wp:inline distT="0" distB="0" distL="0" distR="0" wp14:anchorId="460DC578">
            <wp:extent cx="6343650" cy="2778092"/>
            <wp:effectExtent l="0" t="0" r="0" b="381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7212"/>
                    <a:stretch/>
                  </pic:blipFill>
                  <pic:spPr bwMode="auto">
                    <a:xfrm>
                      <a:off x="0" y="0"/>
                      <a:ext cx="6378668" cy="2793427"/>
                    </a:xfrm>
                    <a:prstGeom prst="rect">
                      <a:avLst/>
                    </a:prstGeom>
                    <a:noFill/>
                    <a:ln>
                      <a:noFill/>
                    </a:ln>
                    <a:extLst>
                      <a:ext uri="{53640926-AAD7-44D8-BBD7-CCE9431645EC}">
                        <a14:shadowObscured xmlns:a14="http://schemas.microsoft.com/office/drawing/2010/main"/>
                      </a:ext>
                    </a:extLst>
                  </pic:spPr>
                </pic:pic>
              </a:graphicData>
            </a:graphic>
          </wp:inline>
        </w:drawing>
      </w:r>
    </w:p>
    <w:p w:rsidR="0004427A" w:rsidRPr="00553E19" w:rsidRDefault="0004427A" w:rsidP="00491A70">
      <w:pPr>
        <w:jc w:val="both"/>
        <w:rPr>
          <w:rFonts w:ascii="Tahoma" w:hAnsi="Tahoma" w:cs="Tahoma"/>
          <w:color w:val="1F497D"/>
          <w:sz w:val="24"/>
          <w:szCs w:val="24"/>
        </w:rPr>
      </w:pPr>
    </w:p>
    <w:p w:rsidR="0004427A" w:rsidRDefault="0004427A" w:rsidP="00491A70">
      <w:pPr>
        <w:jc w:val="both"/>
        <w:rPr>
          <w:rFonts w:ascii="Tahoma" w:hAnsi="Tahoma" w:cs="Tahoma"/>
          <w:color w:val="000000"/>
          <w:sz w:val="24"/>
          <w:szCs w:val="24"/>
        </w:rPr>
      </w:pPr>
      <w:r w:rsidRPr="00553E19">
        <w:rPr>
          <w:rFonts w:ascii="Tahoma" w:hAnsi="Tahoma" w:cs="Tahoma"/>
          <w:color w:val="000000"/>
          <w:sz w:val="24"/>
          <w:szCs w:val="24"/>
        </w:rPr>
        <w:t>Por parte de las áreas de Crédito, Cartera, Recaudación Fiscal y Técnica, los gerentes coincidieron en señalar que actualmente la Ley cuenta con las especificaciones necesarias para cumplir con su misión, por lo que no consideran necesario agregar algo en esta ocasión.</w:t>
      </w:r>
    </w:p>
    <w:p w:rsidR="00EC3C9D" w:rsidRDefault="00EC3C9D" w:rsidP="00491A70">
      <w:pPr>
        <w:jc w:val="both"/>
        <w:rPr>
          <w:rFonts w:ascii="Tahoma" w:hAnsi="Tahoma" w:cs="Tahoma"/>
          <w:color w:val="000000"/>
          <w:sz w:val="24"/>
          <w:szCs w:val="24"/>
        </w:rPr>
      </w:pPr>
    </w:p>
    <w:p w:rsidR="00EC3C9D" w:rsidRDefault="00EC3C9D" w:rsidP="00491A70">
      <w:pPr>
        <w:spacing w:after="160" w:line="259" w:lineRule="auto"/>
        <w:jc w:val="both"/>
        <w:rPr>
          <w:rFonts w:ascii="Tahoma" w:hAnsi="Tahoma" w:cs="Tahoma"/>
          <w:color w:val="000000"/>
          <w:sz w:val="24"/>
          <w:szCs w:val="24"/>
        </w:rPr>
      </w:pPr>
      <w:r>
        <w:rPr>
          <w:rFonts w:ascii="Tahoma" w:hAnsi="Tahoma" w:cs="Tahoma"/>
          <w:color w:val="000000"/>
          <w:sz w:val="24"/>
          <w:szCs w:val="24"/>
        </w:rPr>
        <w:br w:type="page"/>
      </w:r>
    </w:p>
    <w:p w:rsidR="00EC3C9D" w:rsidRPr="00EC3C9D" w:rsidRDefault="00EC3C9D" w:rsidP="00491A70">
      <w:pPr>
        <w:jc w:val="both"/>
        <w:rPr>
          <w:rFonts w:ascii="Tahoma" w:hAnsi="Tahoma" w:cs="Tahoma"/>
          <w:b/>
          <w:color w:val="000000"/>
          <w:sz w:val="24"/>
          <w:szCs w:val="24"/>
        </w:rPr>
      </w:pPr>
      <w:r w:rsidRPr="00EC3C9D">
        <w:rPr>
          <w:rFonts w:ascii="Tahoma" w:hAnsi="Tahoma" w:cs="Tahoma"/>
          <w:b/>
          <w:color w:val="000000"/>
          <w:sz w:val="24"/>
          <w:szCs w:val="24"/>
          <w:highlight w:val="lightGray"/>
        </w:rPr>
        <w:lastRenderedPageBreak/>
        <w:t>SINALOA</w:t>
      </w:r>
    </w:p>
    <w:p w:rsidR="00EC3C9D" w:rsidRPr="00FB4970" w:rsidRDefault="00EC3C9D" w:rsidP="00491A70">
      <w:pPr>
        <w:jc w:val="both"/>
        <w:rPr>
          <w:rFonts w:ascii="Tahoma" w:hAnsi="Tahoma" w:cs="Tahoma"/>
          <w:b/>
          <w:sz w:val="24"/>
          <w:szCs w:val="24"/>
        </w:rPr>
      </w:pPr>
      <w:r w:rsidRPr="00FB4970">
        <w:rPr>
          <w:rFonts w:ascii="Tahoma" w:hAnsi="Tahoma" w:cs="Tahoma"/>
          <w:b/>
          <w:sz w:val="24"/>
          <w:szCs w:val="24"/>
        </w:rPr>
        <w:t>En el artículo 41 párrafo segundo donde se establece lo siguiente:</w:t>
      </w:r>
    </w:p>
    <w:p w:rsidR="00EC3C9D" w:rsidRPr="00EC3C9D" w:rsidRDefault="00EC3C9D" w:rsidP="00491A70">
      <w:pPr>
        <w:ind w:firstLine="708"/>
        <w:jc w:val="both"/>
        <w:rPr>
          <w:rFonts w:ascii="Tahoma" w:hAnsi="Tahoma" w:cs="Tahoma"/>
          <w:color w:val="1F497D"/>
          <w:sz w:val="24"/>
          <w:szCs w:val="24"/>
        </w:rPr>
      </w:pPr>
      <w:r w:rsidRPr="00EC3C9D">
        <w:rPr>
          <w:rFonts w:ascii="Tahoma" w:hAnsi="Tahoma" w:cs="Tahoma"/>
          <w:i/>
          <w:iCs/>
          <w:color w:val="000000"/>
          <w:sz w:val="24"/>
          <w:szCs w:val="24"/>
        </w:rPr>
        <w:t>“Cuando un trabajador hubiere recibido crédito del Instituto, éste le otorgará a partir de la fecha en que</w:t>
      </w:r>
      <w:r w:rsidR="00FB4970">
        <w:rPr>
          <w:rFonts w:ascii="Tahoma" w:hAnsi="Tahoma" w:cs="Tahoma"/>
          <w:i/>
          <w:iCs/>
          <w:color w:val="000000"/>
          <w:sz w:val="24"/>
          <w:szCs w:val="24"/>
        </w:rPr>
        <w:t xml:space="preserve"> </w:t>
      </w:r>
      <w:r w:rsidRPr="00EC3C9D">
        <w:rPr>
          <w:rFonts w:ascii="Tahoma" w:hAnsi="Tahoma" w:cs="Tahoma"/>
          <w:i/>
          <w:iCs/>
          <w:color w:val="000000"/>
          <w:sz w:val="24"/>
          <w:szCs w:val="24"/>
        </w:rPr>
        <w:t>haya dejado de percibir ingresos salariales, prórrogas en los pagos de la amortización que tenga que</w:t>
      </w:r>
      <w:r w:rsidR="00FB4970">
        <w:rPr>
          <w:rFonts w:ascii="Tahoma" w:hAnsi="Tahoma" w:cs="Tahoma"/>
          <w:i/>
          <w:iCs/>
          <w:color w:val="000000"/>
          <w:sz w:val="24"/>
          <w:szCs w:val="24"/>
        </w:rPr>
        <w:t xml:space="preserve"> </w:t>
      </w:r>
      <w:r w:rsidRPr="00EC3C9D">
        <w:rPr>
          <w:rFonts w:ascii="Tahoma" w:hAnsi="Tahoma" w:cs="Tahoma"/>
          <w:i/>
          <w:iCs/>
          <w:color w:val="000000"/>
          <w:sz w:val="24"/>
          <w:szCs w:val="24"/>
        </w:rPr>
        <w:t xml:space="preserve">hacer por concepto de capital e intereses ordinarios. Para tal efecto, </w:t>
      </w:r>
      <w:r w:rsidRPr="00EC3C9D">
        <w:rPr>
          <w:rFonts w:ascii="Tahoma" w:hAnsi="Tahoma" w:cs="Tahoma"/>
          <w:b/>
          <w:bCs/>
          <w:i/>
          <w:iCs/>
          <w:color w:val="000000"/>
          <w:sz w:val="24"/>
          <w:szCs w:val="24"/>
        </w:rPr>
        <w:t>el trabajador acreditado deberá</w:t>
      </w:r>
      <w:r w:rsidR="00FB4970">
        <w:rPr>
          <w:rFonts w:ascii="Tahoma" w:hAnsi="Tahoma" w:cs="Tahoma"/>
          <w:b/>
          <w:bCs/>
          <w:i/>
          <w:iCs/>
          <w:color w:val="000000"/>
          <w:sz w:val="24"/>
          <w:szCs w:val="24"/>
        </w:rPr>
        <w:t xml:space="preserve"> </w:t>
      </w:r>
      <w:r w:rsidRPr="00EC3C9D">
        <w:rPr>
          <w:rFonts w:ascii="Tahoma" w:hAnsi="Tahoma" w:cs="Tahoma"/>
          <w:b/>
          <w:bCs/>
          <w:i/>
          <w:iCs/>
          <w:color w:val="000000"/>
          <w:sz w:val="24"/>
          <w:szCs w:val="24"/>
        </w:rPr>
        <w:t>presentar su solicitud al Instituto dentro del mes siguiente a la fecha en que deje de percibir ingresos</w:t>
      </w:r>
      <w:r w:rsidR="00FB4970">
        <w:rPr>
          <w:rFonts w:ascii="Tahoma" w:hAnsi="Tahoma" w:cs="Tahoma"/>
          <w:b/>
          <w:bCs/>
          <w:i/>
          <w:iCs/>
          <w:color w:val="000000"/>
          <w:sz w:val="24"/>
          <w:szCs w:val="24"/>
        </w:rPr>
        <w:t xml:space="preserve"> </w:t>
      </w:r>
      <w:r w:rsidRPr="00EC3C9D">
        <w:rPr>
          <w:rFonts w:ascii="Tahoma" w:hAnsi="Tahoma" w:cs="Tahoma"/>
          <w:b/>
          <w:bCs/>
          <w:i/>
          <w:iCs/>
          <w:color w:val="000000"/>
          <w:sz w:val="24"/>
          <w:szCs w:val="24"/>
        </w:rPr>
        <w:t>salariales.</w:t>
      </w:r>
      <w:r w:rsidRPr="00EC3C9D">
        <w:rPr>
          <w:rFonts w:ascii="Tahoma" w:hAnsi="Tahoma" w:cs="Tahoma"/>
          <w:i/>
          <w:iCs/>
          <w:color w:val="000000"/>
          <w:sz w:val="24"/>
          <w:szCs w:val="24"/>
        </w:rPr>
        <w:t xml:space="preserve"> Durante dichas prórrogas los pagos de principal y los intereses ordinarios que se generen se</w:t>
      </w:r>
      <w:r>
        <w:rPr>
          <w:rFonts w:ascii="Tahoma" w:hAnsi="Tahoma" w:cs="Tahoma"/>
          <w:i/>
          <w:iCs/>
          <w:color w:val="000000"/>
          <w:sz w:val="24"/>
          <w:szCs w:val="24"/>
        </w:rPr>
        <w:t xml:space="preserve"> </w:t>
      </w:r>
      <w:r w:rsidRPr="00EC3C9D">
        <w:rPr>
          <w:rFonts w:ascii="Tahoma" w:hAnsi="Tahoma" w:cs="Tahoma"/>
          <w:i/>
          <w:iCs/>
          <w:color w:val="000000"/>
          <w:sz w:val="24"/>
          <w:szCs w:val="24"/>
        </w:rPr>
        <w:t xml:space="preserve">capitalizarán al saldo insoluto del crédito. </w:t>
      </w:r>
      <w:r w:rsidRPr="00EC3C9D">
        <w:rPr>
          <w:rFonts w:ascii="Tahoma" w:hAnsi="Tahoma" w:cs="Tahoma"/>
          <w:b/>
          <w:bCs/>
          <w:i/>
          <w:iCs/>
          <w:color w:val="000000"/>
          <w:sz w:val="24"/>
          <w:szCs w:val="24"/>
        </w:rPr>
        <w:t>En caso de que el trabajador no solicite la prórroga en el plazo</w:t>
      </w:r>
      <w:r>
        <w:rPr>
          <w:rFonts w:ascii="Tahoma" w:hAnsi="Tahoma" w:cs="Tahoma"/>
          <w:b/>
          <w:bCs/>
          <w:i/>
          <w:iCs/>
          <w:color w:val="000000"/>
          <w:sz w:val="24"/>
          <w:szCs w:val="24"/>
        </w:rPr>
        <w:t xml:space="preserve"> </w:t>
      </w:r>
      <w:r w:rsidRPr="00EC3C9D">
        <w:rPr>
          <w:rFonts w:ascii="Tahoma" w:hAnsi="Tahoma" w:cs="Tahoma"/>
          <w:b/>
          <w:bCs/>
          <w:i/>
          <w:iCs/>
          <w:color w:val="000000"/>
          <w:sz w:val="24"/>
          <w:szCs w:val="24"/>
        </w:rPr>
        <w:t>de 30 días, ésta no se le autorizará”</w:t>
      </w:r>
    </w:p>
    <w:p w:rsidR="00EC3C9D" w:rsidRPr="00FB4970" w:rsidRDefault="00EC3C9D" w:rsidP="00491A70">
      <w:pPr>
        <w:jc w:val="both"/>
        <w:rPr>
          <w:rFonts w:ascii="Tahoma" w:hAnsi="Tahoma" w:cs="Tahoma"/>
          <w:color w:val="808080" w:themeColor="background1" w:themeShade="80"/>
          <w:sz w:val="24"/>
          <w:szCs w:val="24"/>
        </w:rPr>
      </w:pPr>
      <w:r w:rsidRPr="00FB4970">
        <w:rPr>
          <w:rFonts w:ascii="Tahoma" w:hAnsi="Tahoma" w:cs="Tahoma"/>
          <w:color w:val="808080" w:themeColor="background1" w:themeShade="80"/>
          <w:sz w:val="24"/>
          <w:szCs w:val="24"/>
        </w:rPr>
        <w:t xml:space="preserve">En la operación de las prórrogas cuando en el sistema detecta la baja laboral del trabajador se aplica en automático sin requerir de la autorización expresa del trabajador, solo cuando el mismo no esté de acuerdo en que se aplique es entonces cuando se requiere la solicitud para la suspensión de la misma, por lo que se sugiere incluir que la prorroga </w:t>
      </w:r>
      <w:r w:rsidRPr="00FB4970">
        <w:rPr>
          <w:rFonts w:ascii="Tahoma" w:hAnsi="Tahoma" w:cs="Tahoma"/>
          <w:i/>
          <w:iCs/>
          <w:color w:val="808080" w:themeColor="background1" w:themeShade="80"/>
          <w:sz w:val="24"/>
          <w:szCs w:val="24"/>
        </w:rPr>
        <w:t>se aplicara de forma automática al detectar la falta de relación laboral y que la misma podrá ser suspendida por el trabajador al presentar su solicitud en las delegaciones.</w:t>
      </w:r>
    </w:p>
    <w:p w:rsidR="00EC3C9D" w:rsidRPr="00EC3C9D" w:rsidRDefault="00EC3C9D" w:rsidP="00491A70">
      <w:pPr>
        <w:jc w:val="both"/>
        <w:rPr>
          <w:rFonts w:ascii="Tahoma" w:hAnsi="Tahoma" w:cs="Tahoma"/>
          <w:sz w:val="24"/>
          <w:szCs w:val="24"/>
        </w:rPr>
      </w:pPr>
      <w:r w:rsidRPr="00FB4970">
        <w:rPr>
          <w:rFonts w:ascii="Tahoma" w:hAnsi="Tahoma" w:cs="Tahoma"/>
          <w:b/>
          <w:sz w:val="24"/>
          <w:szCs w:val="24"/>
        </w:rPr>
        <w:t>En el artículo 51 párrafo cuarto donde se establece lo siguiente:</w:t>
      </w:r>
    </w:p>
    <w:p w:rsidR="00EC3C9D" w:rsidRPr="00EC3C9D" w:rsidRDefault="00EC3C9D" w:rsidP="00491A70">
      <w:pPr>
        <w:jc w:val="both"/>
        <w:rPr>
          <w:rFonts w:ascii="Tahoma" w:hAnsi="Tahoma" w:cs="Tahoma"/>
          <w:color w:val="1F497D"/>
          <w:sz w:val="24"/>
          <w:szCs w:val="24"/>
        </w:rPr>
      </w:pPr>
      <w:r w:rsidRPr="00EC3C9D">
        <w:rPr>
          <w:rFonts w:ascii="Tahoma" w:hAnsi="Tahoma" w:cs="Tahoma"/>
          <w:b/>
          <w:bCs/>
          <w:i/>
          <w:iCs/>
          <w:sz w:val="24"/>
          <w:szCs w:val="24"/>
        </w:rPr>
        <w:t>Tratándose de los casos de incapacidad parcial permanente, cuando ésta sea del 50% o más, o</w:t>
      </w:r>
      <w:r w:rsidR="00FB4970">
        <w:rPr>
          <w:rFonts w:ascii="Tahoma" w:hAnsi="Tahoma" w:cs="Tahoma"/>
          <w:b/>
          <w:bCs/>
          <w:i/>
          <w:iCs/>
          <w:sz w:val="24"/>
          <w:szCs w:val="24"/>
        </w:rPr>
        <w:t xml:space="preserve"> </w:t>
      </w:r>
      <w:r w:rsidRPr="00EC3C9D">
        <w:rPr>
          <w:rFonts w:ascii="Tahoma" w:hAnsi="Tahoma" w:cs="Tahoma"/>
          <w:b/>
          <w:bCs/>
          <w:i/>
          <w:iCs/>
          <w:sz w:val="24"/>
          <w:szCs w:val="24"/>
        </w:rPr>
        <w:t>invalidez definitiva, en los términos de la Ley del Seguro Social, se liberará al trabajador acreditado del</w:t>
      </w:r>
      <w:r w:rsidR="00FB4970">
        <w:rPr>
          <w:rFonts w:ascii="Tahoma" w:hAnsi="Tahoma" w:cs="Tahoma"/>
          <w:b/>
          <w:bCs/>
          <w:i/>
          <w:iCs/>
          <w:sz w:val="24"/>
          <w:szCs w:val="24"/>
        </w:rPr>
        <w:t xml:space="preserve"> </w:t>
      </w:r>
      <w:r w:rsidRPr="00EC3C9D">
        <w:rPr>
          <w:rFonts w:ascii="Tahoma" w:hAnsi="Tahoma" w:cs="Tahoma"/>
          <w:b/>
          <w:bCs/>
          <w:i/>
          <w:iCs/>
          <w:sz w:val="24"/>
          <w:szCs w:val="24"/>
        </w:rPr>
        <w:t xml:space="preserve">adeudo, los </w:t>
      </w:r>
      <w:r w:rsidR="00FB4970">
        <w:rPr>
          <w:rFonts w:ascii="Tahoma" w:hAnsi="Tahoma" w:cs="Tahoma"/>
          <w:b/>
          <w:bCs/>
          <w:i/>
          <w:iCs/>
          <w:sz w:val="24"/>
          <w:szCs w:val="24"/>
        </w:rPr>
        <w:t xml:space="preserve"> g</w:t>
      </w:r>
      <w:r w:rsidRPr="00EC3C9D">
        <w:rPr>
          <w:rFonts w:ascii="Tahoma" w:hAnsi="Tahoma" w:cs="Tahoma"/>
          <w:b/>
          <w:bCs/>
          <w:i/>
          <w:iCs/>
          <w:sz w:val="24"/>
          <w:szCs w:val="24"/>
        </w:rPr>
        <w:t>ravámenes o limitaciones de dominio a favor del Instituto</w:t>
      </w:r>
      <w:r w:rsidRPr="00EC3C9D">
        <w:rPr>
          <w:rFonts w:ascii="Tahoma" w:hAnsi="Tahoma" w:cs="Tahoma"/>
          <w:i/>
          <w:iCs/>
          <w:sz w:val="24"/>
          <w:szCs w:val="24"/>
        </w:rPr>
        <w:t>, siempre y cuando no sea sujeto</w:t>
      </w:r>
      <w:r w:rsidR="00FB4970">
        <w:rPr>
          <w:rFonts w:ascii="Tahoma" w:hAnsi="Tahoma" w:cs="Tahoma"/>
          <w:i/>
          <w:iCs/>
          <w:sz w:val="24"/>
          <w:szCs w:val="24"/>
        </w:rPr>
        <w:t xml:space="preserve"> </w:t>
      </w:r>
      <w:r w:rsidRPr="00EC3C9D">
        <w:rPr>
          <w:rFonts w:ascii="Tahoma" w:hAnsi="Tahoma" w:cs="Tahoma"/>
          <w:i/>
          <w:iCs/>
          <w:sz w:val="24"/>
          <w:szCs w:val="24"/>
        </w:rPr>
        <w:t>de una nueva relación de trabajo por un período mínimo de dos años, lapso durante el cual gozará de</w:t>
      </w:r>
      <w:r w:rsidR="00FB4970">
        <w:rPr>
          <w:rFonts w:ascii="Tahoma" w:hAnsi="Tahoma" w:cs="Tahoma"/>
          <w:i/>
          <w:iCs/>
          <w:sz w:val="24"/>
          <w:szCs w:val="24"/>
        </w:rPr>
        <w:t xml:space="preserve"> </w:t>
      </w:r>
      <w:r w:rsidRPr="00EC3C9D">
        <w:rPr>
          <w:rFonts w:ascii="Tahoma" w:hAnsi="Tahoma" w:cs="Tahoma"/>
          <w:i/>
          <w:iCs/>
          <w:sz w:val="24"/>
          <w:szCs w:val="24"/>
        </w:rPr>
        <w:t>una prórroga, sin causa de intereses, para el pago de su crédito. La existencia de cualquiera de estos</w:t>
      </w:r>
      <w:r w:rsidR="00FB4970">
        <w:rPr>
          <w:rFonts w:ascii="Tahoma" w:hAnsi="Tahoma" w:cs="Tahoma"/>
          <w:i/>
          <w:iCs/>
          <w:sz w:val="24"/>
          <w:szCs w:val="24"/>
        </w:rPr>
        <w:t xml:space="preserve"> </w:t>
      </w:r>
      <w:r w:rsidRPr="00EC3C9D">
        <w:rPr>
          <w:rFonts w:ascii="Tahoma" w:hAnsi="Tahoma" w:cs="Tahoma"/>
          <w:i/>
          <w:iCs/>
          <w:sz w:val="24"/>
          <w:szCs w:val="24"/>
        </w:rPr>
        <w:t>supuestos deberá comprobarse ante el Instituto del Fondo Nacional de la Vivienda para los Trabajadores</w:t>
      </w:r>
      <w:r w:rsidR="00FB4970">
        <w:rPr>
          <w:rFonts w:ascii="Tahoma" w:hAnsi="Tahoma" w:cs="Tahoma"/>
          <w:i/>
          <w:iCs/>
          <w:sz w:val="24"/>
          <w:szCs w:val="24"/>
        </w:rPr>
        <w:t xml:space="preserve"> </w:t>
      </w:r>
      <w:r w:rsidRPr="00EC3C9D">
        <w:rPr>
          <w:rFonts w:ascii="Tahoma" w:hAnsi="Tahoma" w:cs="Tahoma"/>
          <w:i/>
          <w:iCs/>
          <w:sz w:val="24"/>
          <w:szCs w:val="24"/>
        </w:rPr>
        <w:t>dentro del mes siguiente a la fecha en que se determinen.</w:t>
      </w:r>
      <w:r w:rsidR="00FB4970">
        <w:rPr>
          <w:rFonts w:ascii="Tahoma" w:hAnsi="Tahoma" w:cs="Tahoma"/>
          <w:i/>
          <w:iCs/>
          <w:sz w:val="24"/>
          <w:szCs w:val="24"/>
        </w:rPr>
        <w:t xml:space="preserve"> </w:t>
      </w:r>
    </w:p>
    <w:p w:rsidR="00174F2A" w:rsidRPr="00174F2A" w:rsidRDefault="00EC3C9D" w:rsidP="00491A70">
      <w:pPr>
        <w:jc w:val="both"/>
        <w:rPr>
          <w:rFonts w:ascii="Tahoma" w:hAnsi="Tahoma" w:cs="Tahoma"/>
          <w:color w:val="808080" w:themeColor="background1" w:themeShade="80"/>
          <w:sz w:val="24"/>
          <w:szCs w:val="24"/>
        </w:rPr>
      </w:pPr>
      <w:r w:rsidRPr="00FB4970">
        <w:rPr>
          <w:rFonts w:ascii="Tahoma" w:hAnsi="Tahoma" w:cs="Tahoma"/>
          <w:color w:val="808080" w:themeColor="background1" w:themeShade="80"/>
          <w:sz w:val="24"/>
          <w:szCs w:val="24"/>
        </w:rPr>
        <w:t>Actualmente no se cuenta con un cuestionario de padecimientos de enfermedades que puedan causar en corto plazo una incapacidad total o permanente, se sugiere adicionar la figura de la preexistencia; esto es, en dicho párrafo establecer de manera expresa el que no procederá la aplicación del auto seguro por incapacidad o invalidez y por ende la liberación de los créditos otorgados, en los casos en los que exista prexistencia de la enfermedad que ocasione dicha incapacidad antes del otorgamiento del crédito.</w:t>
      </w:r>
    </w:p>
    <w:p w:rsidR="00174F2A" w:rsidRPr="00174F2A" w:rsidRDefault="00174F2A" w:rsidP="00491A70">
      <w:pPr>
        <w:autoSpaceDE w:val="0"/>
        <w:autoSpaceDN w:val="0"/>
        <w:adjustRightInd w:val="0"/>
        <w:spacing w:after="0" w:line="240" w:lineRule="auto"/>
        <w:jc w:val="both"/>
        <w:rPr>
          <w:rFonts w:ascii="Tahoma" w:hAnsi="Tahoma" w:cs="Tahoma"/>
          <w:b/>
          <w:bCs/>
          <w:sz w:val="24"/>
          <w:szCs w:val="24"/>
        </w:rPr>
      </w:pPr>
      <w:r w:rsidRPr="00174F2A">
        <w:rPr>
          <w:rFonts w:ascii="Tahoma" w:hAnsi="Tahoma" w:cs="Tahoma"/>
          <w:b/>
          <w:bCs/>
          <w:sz w:val="24"/>
          <w:szCs w:val="24"/>
          <w:highlight w:val="lightGray"/>
        </w:rPr>
        <w:lastRenderedPageBreak/>
        <w:t>SONORA</w:t>
      </w:r>
    </w:p>
    <w:p w:rsidR="00174F2A" w:rsidRDefault="00174F2A" w:rsidP="00491A70">
      <w:pPr>
        <w:autoSpaceDE w:val="0"/>
        <w:autoSpaceDN w:val="0"/>
        <w:adjustRightInd w:val="0"/>
        <w:spacing w:after="0" w:line="240" w:lineRule="auto"/>
        <w:jc w:val="both"/>
        <w:rPr>
          <w:rFonts w:ascii="Tahoma" w:hAnsi="Tahoma" w:cs="Tahoma"/>
          <w:b/>
          <w:bCs/>
          <w:color w:val="000000"/>
          <w:sz w:val="24"/>
          <w:szCs w:val="24"/>
        </w:rPr>
      </w:pPr>
    </w:p>
    <w:p w:rsidR="00174F2A" w:rsidRDefault="00174F2A" w:rsidP="00491A70">
      <w:pPr>
        <w:autoSpaceDE w:val="0"/>
        <w:autoSpaceDN w:val="0"/>
        <w:adjustRightInd w:val="0"/>
        <w:spacing w:after="0" w:line="240" w:lineRule="auto"/>
        <w:jc w:val="both"/>
        <w:rPr>
          <w:rFonts w:ascii="Tahoma" w:hAnsi="Tahoma" w:cs="Tahoma"/>
          <w:b/>
          <w:bCs/>
          <w:color w:val="000000"/>
          <w:sz w:val="24"/>
          <w:szCs w:val="24"/>
        </w:rPr>
      </w:pP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b/>
          <w:bCs/>
          <w:color w:val="000000"/>
          <w:sz w:val="24"/>
          <w:szCs w:val="24"/>
        </w:rPr>
        <w:t>1.- Modificarse el Artículo 6o</w:t>
      </w:r>
      <w:r w:rsidRPr="009D09F9">
        <w:rPr>
          <w:rFonts w:ascii="Tahoma" w:hAnsi="Tahoma" w:cs="Tahoma"/>
          <w:b/>
          <w:bCs/>
          <w:i/>
          <w:color w:val="000000"/>
          <w:sz w:val="24"/>
          <w:szCs w:val="24"/>
        </w:rPr>
        <w:t>.-“Los</w:t>
      </w:r>
      <w:r w:rsidRPr="009D09F9">
        <w:rPr>
          <w:rFonts w:ascii="Tahoma" w:hAnsi="Tahoma" w:cs="Tahoma"/>
          <w:i/>
          <w:color w:val="000000"/>
          <w:sz w:val="24"/>
          <w:szCs w:val="24"/>
        </w:rPr>
        <w:t xml:space="preserve"> órganos del Instituto serán: la Asamblea General, el Consejo de Administración, la Comisión de Vigilancia, el Comité de Auditoría, el Director General, dos Directores Sectoriales, la Comisión de Inconformidades, el Comité de Transparencia y las Comisiones Consultivas Regionales.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iCs/>
          <w:color w:val="000000"/>
          <w:sz w:val="24"/>
          <w:szCs w:val="24"/>
        </w:rPr>
        <w:t xml:space="preserve">Párrafo reformado DOF 24-01-2017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color w:val="000000"/>
          <w:sz w:val="24"/>
          <w:szCs w:val="24"/>
        </w:rPr>
        <w:t xml:space="preserve">Los integrantes de los órganos del Instituto serán responsables para con éste por el cumplimiento de las obligaciones que esta Ley les impone. </w:t>
      </w:r>
    </w:p>
    <w:p w:rsidR="00174F2A" w:rsidRPr="009D09F9" w:rsidRDefault="00174F2A" w:rsidP="00491A70">
      <w:pPr>
        <w:jc w:val="both"/>
        <w:rPr>
          <w:rFonts w:ascii="Tahoma" w:hAnsi="Tahoma" w:cs="Tahoma"/>
          <w:i/>
          <w:sz w:val="24"/>
          <w:szCs w:val="24"/>
        </w:rPr>
      </w:pPr>
    </w:p>
    <w:p w:rsidR="00174F2A" w:rsidRPr="009D09F9" w:rsidRDefault="00174F2A" w:rsidP="00491A70">
      <w:pPr>
        <w:jc w:val="both"/>
        <w:rPr>
          <w:rFonts w:ascii="Tahoma" w:hAnsi="Tahoma" w:cs="Tahoma"/>
          <w:i/>
          <w:sz w:val="24"/>
          <w:szCs w:val="24"/>
        </w:rPr>
      </w:pPr>
      <w:r w:rsidRPr="009D09F9">
        <w:rPr>
          <w:rFonts w:ascii="Tahoma" w:hAnsi="Tahoma" w:cs="Tahoma"/>
          <w:i/>
          <w:sz w:val="24"/>
          <w:szCs w:val="24"/>
        </w:rPr>
        <w:t>Los integrantes del Consejo de Administración, de la Comisión de Vigilancia, del Comité de Auditoría, de la Comisión de Inconformidades, del Comité de Transparencia y de las Comisiones Consultivas Regionales, que en cualquier asunto relacionado con el mismo tuvieren o conocieren de un posible conflicto de intereses personal o de alguno de los demás miembros del Órgano, deberán manifestarlo y, el que tuviere el conflicto, abstenerse de toda intervención en dicho asunto. Igualmente deberán abstenerse de promover o participar, a título personal, en la atención de solicitudes, planteamientos o recursos que cualquier tercero promueva ante el Instituto”</w:t>
      </w:r>
    </w:p>
    <w:p w:rsidR="00174F2A" w:rsidRPr="009D09F9" w:rsidRDefault="00174F2A" w:rsidP="00491A70">
      <w:pPr>
        <w:jc w:val="both"/>
        <w:rPr>
          <w:rFonts w:ascii="Tahoma" w:hAnsi="Tahoma" w:cs="Tahoma"/>
          <w:sz w:val="24"/>
          <w:szCs w:val="24"/>
        </w:rPr>
      </w:pPr>
      <w:r w:rsidRPr="009D09F9">
        <w:rPr>
          <w:rFonts w:ascii="Tahoma" w:hAnsi="Tahoma" w:cs="Tahoma"/>
          <w:sz w:val="24"/>
          <w:szCs w:val="24"/>
          <w:highlight w:val="yellow"/>
        </w:rPr>
        <w:t>Propuesta.- Que no solo alcance a ellos como miembros, además de algún familiar directo o en segundo grado.</w:t>
      </w:r>
    </w:p>
    <w:p w:rsidR="00174F2A" w:rsidRPr="009D09F9" w:rsidRDefault="00174F2A" w:rsidP="00491A70">
      <w:pPr>
        <w:jc w:val="both"/>
        <w:rPr>
          <w:rFonts w:ascii="Tahoma" w:hAnsi="Tahoma" w:cs="Tahoma"/>
          <w:i/>
          <w:sz w:val="24"/>
          <w:szCs w:val="24"/>
        </w:rPr>
      </w:pPr>
      <w:r w:rsidRPr="009D09F9">
        <w:rPr>
          <w:rFonts w:ascii="Tahoma" w:hAnsi="Tahoma" w:cs="Tahoma"/>
          <w:b/>
          <w:sz w:val="24"/>
          <w:szCs w:val="24"/>
        </w:rPr>
        <w:t>2.-</w:t>
      </w:r>
      <w:r w:rsidRPr="009D09F9">
        <w:rPr>
          <w:rFonts w:ascii="Tahoma" w:hAnsi="Tahoma" w:cs="Tahoma"/>
          <w:sz w:val="24"/>
          <w:szCs w:val="24"/>
        </w:rPr>
        <w:t xml:space="preserve"> Modificar el artículo </w:t>
      </w:r>
      <w:r w:rsidRPr="009D09F9">
        <w:rPr>
          <w:rFonts w:ascii="Tahoma" w:hAnsi="Tahoma" w:cs="Tahoma"/>
          <w:b/>
          <w:sz w:val="24"/>
          <w:szCs w:val="24"/>
        </w:rPr>
        <w:t>23 de la Ley de Infonavit</w:t>
      </w:r>
      <w:r w:rsidRPr="009D09F9">
        <w:rPr>
          <w:rFonts w:ascii="Tahoma" w:hAnsi="Tahoma" w:cs="Tahoma"/>
          <w:sz w:val="24"/>
          <w:szCs w:val="24"/>
        </w:rPr>
        <w:t xml:space="preserve">.- </w:t>
      </w:r>
      <w:r w:rsidRPr="009D09F9">
        <w:rPr>
          <w:rFonts w:ascii="Tahoma" w:hAnsi="Tahoma" w:cs="Tahoma"/>
          <w:i/>
          <w:sz w:val="24"/>
          <w:szCs w:val="24"/>
        </w:rPr>
        <w:t xml:space="preserve">“El Director General tendrá las siguientes atribuciones y facultades: Párrafo reformado DOF 01-06-2005 I.- Representar legalmente al Instituto con todas las facultades que corresponden a los mandatarios generales para pleitos y cobranzas, actos de administración y de dominio, y las especiales que requieran cláusula especial conforme a la ley, en los términos de los tres primeros párrafos del artículo 2554 del Código Civil para el Distrito Federal. Estas facultades las ejercerá en la forma en que acuerde el Consejo de Administración. Párrafo reformado DOF 23-12-1974 El Director General podrá delegar la representación, incluyendo la facultad expresa para conciliar ante las Juntas de Conciliación y Arbitraje así como otorgar y revocar poderes generales o especiales. Párrafo reformado DOF 13-01-1986, 01-06-2005 LEY DEL INSTITUTO DEL FONDO NACIONAL DE LA VIVIENDA PARA LOS TRABAJADORES CÁMARA DE DIPUTADOS DEL H. CONGRESO DE LA UNIÓN Secretaría General Secretaría de Servicios Parlamentarios Última Reforma DOF 27-04-2016 11 de 62 Las facultades </w:t>
      </w:r>
      <w:r w:rsidRPr="009D09F9">
        <w:rPr>
          <w:rFonts w:ascii="Tahoma" w:hAnsi="Tahoma" w:cs="Tahoma"/>
          <w:i/>
          <w:sz w:val="24"/>
          <w:szCs w:val="24"/>
        </w:rPr>
        <w:lastRenderedPageBreak/>
        <w:t>que correspondan al Instituto, en su carácter de organismo fiscal autónomo, de conformidad con el Artículo 30 de esta Ley, se ejercerán por el Director General y el demás personal que expresamente se indique en el Reglamento Interior del Instituto del Fondo Nacional de la Vivienda para los Trabajadores, en materia de facultades como organismo fiscal autónomo; Párrafo adicionado DOF 13-01-1986. Reformado DOF 24-02-1992, 22-07-1994, 01-06-2005 II.- Asistir a las sesiones de la Asamblea General y del Consejo de Administración, con voz, pero sin voto; III.- Ejecutar los acuerdos del Consejo de Administración; IV.- Presentar anualmente al Consejo de Administración, dentro de los dos primeros meses del año siguiente, los estados financieros y el informe de actividades del ejercicio anterior; V.- Presentar al Consejo de Administración, a más tardar el último día de octubre de cada año, los presupuestos de ingresos y egresos, el proyecto de gastos y los planes de labores y de financiamientos para el año siguiente; VI.- Presentar a la consideración del Consejo de Administración, un informe mensual sobre las actividades del Instituto; VII.- Presentar al Consejo de Administración, para su consideración y en su caso aprobación, los programas de créditos a que se refiere la fracción II del Artículo 42, a ser otorgados por el Instituto. Fracción reformada DOF 24-02-1992, 01-06-2005 VIII.- Nombrar y remover al personal del Instituto, señalándole sus funciones y remuneraciones; y IX.- Después de ser aprobado por la Asamblea General, enviar al Congreso de la Unión, durante el mes de octubre de cada año, un Informe sobre la situación financiera, patrimonial y operativa que guarda el Instituto, y Fracción adicionada DOF 01-06-2005 X.- Las demás que le señalen esta Ley y sus disposiciones reglamentarias. Fracción reformada.”</w:t>
      </w:r>
    </w:p>
    <w:p w:rsidR="00174F2A" w:rsidRPr="009D09F9" w:rsidRDefault="00174F2A" w:rsidP="00491A70">
      <w:pPr>
        <w:jc w:val="both"/>
        <w:rPr>
          <w:rFonts w:ascii="Tahoma" w:hAnsi="Tahoma" w:cs="Tahoma"/>
          <w:sz w:val="24"/>
          <w:szCs w:val="24"/>
        </w:rPr>
      </w:pPr>
      <w:r w:rsidRPr="009D09F9">
        <w:rPr>
          <w:rFonts w:ascii="Tahoma" w:hAnsi="Tahoma" w:cs="Tahoma"/>
          <w:sz w:val="24"/>
          <w:szCs w:val="24"/>
          <w:highlight w:val="yellow"/>
        </w:rPr>
        <w:t>Propuesta.- Modificar con el objeto de que sea congruente con las nuevas atribuciones y funciones que le fueron otorgadas al DIRECTOR GENERAL, en el ESTATUTO ORGANICO DE INFONAVIT, según Diario Oficial de la Federación de fecha 27 de junio del 2017</w:t>
      </w:r>
      <w:r w:rsidRPr="009D09F9">
        <w:rPr>
          <w:rFonts w:ascii="Tahoma" w:hAnsi="Tahoma" w:cs="Tahoma"/>
          <w:sz w:val="24"/>
          <w:szCs w:val="24"/>
        </w:rPr>
        <w:t>.</w:t>
      </w:r>
    </w:p>
    <w:p w:rsidR="00174F2A"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b/>
          <w:sz w:val="24"/>
          <w:szCs w:val="24"/>
        </w:rPr>
        <w:t xml:space="preserve">3.- Modificar </w:t>
      </w:r>
      <w:r w:rsidRPr="009D09F9">
        <w:rPr>
          <w:rFonts w:ascii="Tahoma" w:hAnsi="Tahoma" w:cs="Tahoma"/>
          <w:b/>
          <w:bCs/>
          <w:color w:val="000000"/>
          <w:sz w:val="24"/>
          <w:szCs w:val="24"/>
        </w:rPr>
        <w:t>Artículo 42.- “</w:t>
      </w:r>
      <w:r w:rsidRPr="009D09F9">
        <w:rPr>
          <w:rFonts w:ascii="Tahoma" w:hAnsi="Tahoma" w:cs="Tahoma"/>
          <w:i/>
          <w:color w:val="000000"/>
          <w:sz w:val="24"/>
          <w:szCs w:val="24"/>
        </w:rPr>
        <w:t xml:space="preserve">Los recursos del Instituto se destinarán: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p>
    <w:p w:rsidR="00174F2A"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b/>
          <w:bCs/>
          <w:i/>
          <w:color w:val="000000"/>
          <w:sz w:val="24"/>
          <w:szCs w:val="24"/>
        </w:rPr>
        <w:t xml:space="preserve">I.- </w:t>
      </w:r>
      <w:r w:rsidRPr="009D09F9">
        <w:rPr>
          <w:rFonts w:ascii="Tahoma" w:hAnsi="Tahoma" w:cs="Tahoma"/>
          <w:i/>
          <w:color w:val="000000"/>
          <w:sz w:val="24"/>
          <w:szCs w:val="24"/>
        </w:rPr>
        <w:t xml:space="preserve">En línea uno al financiamiento de la construcción de conjuntos de habitaciones para ser adquiridas por los trabajadores, mediante créditos que les otorgue el Instituto. Estos financiamientos sólo se concederán por concurso, tratándose de programas habitacionales aprobados por el Instituto y que se ajusten a las disposiciones aplicables en materia de construcción.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color w:val="000000"/>
          <w:sz w:val="24"/>
          <w:szCs w:val="24"/>
        </w:rPr>
        <w:t xml:space="preserve">Asimismo, el Instituto podrá descontar a las entidades financieras que cuenten con la respectiva autorización emitida para tal efecto por la Secretaría de Hacienda y Crédito Público, los financiamientos que hayan otorgado para aplicarse a la </w:t>
      </w:r>
      <w:r w:rsidRPr="009D09F9">
        <w:rPr>
          <w:rFonts w:ascii="Tahoma" w:hAnsi="Tahoma" w:cs="Tahoma"/>
          <w:i/>
          <w:color w:val="000000"/>
          <w:sz w:val="24"/>
          <w:szCs w:val="24"/>
        </w:rPr>
        <w:lastRenderedPageBreak/>
        <w:t xml:space="preserve">construcción de conjuntos habitacionales. Estos descuentos serán con la responsabilidad de esas entidades financieras. </w:t>
      </w:r>
    </w:p>
    <w:p w:rsidR="00174F2A"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color w:val="000000"/>
          <w:sz w:val="24"/>
          <w:szCs w:val="24"/>
        </w:rPr>
        <w:t xml:space="preserve">El Instituto en todos los financiamientos que otorgue para la realización de conjuntos habitacionales, establecerá la obligación para quienes los construyan, de adquirir con preferencia, los materiales que provengan de empresas ejidales, cuando se encuentren en igualdad de calidad, precio y oportunidad de suministro a los que ofrezcan otros proveedores;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iCs/>
          <w:color w:val="000000"/>
          <w:sz w:val="24"/>
          <w:szCs w:val="24"/>
        </w:rPr>
        <w:t xml:space="preserve">Fracción reformada DOF 06-01-1997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b/>
          <w:bCs/>
          <w:i/>
          <w:color w:val="000000"/>
          <w:sz w:val="24"/>
          <w:szCs w:val="24"/>
        </w:rPr>
        <w:t xml:space="preserve">II.- </w:t>
      </w:r>
      <w:r w:rsidRPr="009D09F9">
        <w:rPr>
          <w:rFonts w:ascii="Tahoma" w:hAnsi="Tahoma" w:cs="Tahoma"/>
          <w:i/>
          <w:color w:val="000000"/>
          <w:sz w:val="24"/>
          <w:szCs w:val="24"/>
        </w:rPr>
        <w:t xml:space="preserve">Al otorgamiento de créditos a los trabajadores que sean titulares de depósitos constituidos a su favor en el Instituto: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b/>
          <w:bCs/>
          <w:i/>
          <w:color w:val="000000"/>
          <w:sz w:val="24"/>
          <w:szCs w:val="24"/>
        </w:rPr>
        <w:t xml:space="preserve">a) </w:t>
      </w:r>
      <w:r w:rsidRPr="009D09F9">
        <w:rPr>
          <w:rFonts w:ascii="Tahoma" w:hAnsi="Tahoma" w:cs="Tahoma"/>
          <w:i/>
          <w:color w:val="000000"/>
          <w:sz w:val="24"/>
          <w:szCs w:val="24"/>
        </w:rPr>
        <w:t xml:space="preserve">En línea dos a la adquisición en propiedad de habitaciones;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b/>
          <w:bCs/>
          <w:i/>
          <w:color w:val="000000"/>
          <w:sz w:val="24"/>
          <w:szCs w:val="24"/>
        </w:rPr>
        <w:t xml:space="preserve">b) </w:t>
      </w:r>
      <w:r w:rsidRPr="009D09F9">
        <w:rPr>
          <w:rFonts w:ascii="Tahoma" w:hAnsi="Tahoma" w:cs="Tahoma"/>
          <w:i/>
          <w:color w:val="000000"/>
          <w:sz w:val="24"/>
          <w:szCs w:val="24"/>
        </w:rPr>
        <w:t xml:space="preserve">En línea tres a la construcción de vivienda;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b/>
          <w:bCs/>
          <w:i/>
          <w:color w:val="000000"/>
          <w:sz w:val="24"/>
          <w:szCs w:val="24"/>
        </w:rPr>
        <w:t xml:space="preserve">c) </w:t>
      </w:r>
      <w:r w:rsidRPr="009D09F9">
        <w:rPr>
          <w:rFonts w:ascii="Tahoma" w:hAnsi="Tahoma" w:cs="Tahoma"/>
          <w:i/>
          <w:color w:val="000000"/>
          <w:sz w:val="24"/>
          <w:szCs w:val="24"/>
        </w:rPr>
        <w:t xml:space="preserve">En línea cuatro a la reparación, ampliación o mejoras de habitaciones, y </w:t>
      </w:r>
    </w:p>
    <w:p w:rsidR="00174F2A"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b/>
          <w:bCs/>
          <w:i/>
          <w:color w:val="000000"/>
          <w:sz w:val="24"/>
          <w:szCs w:val="24"/>
        </w:rPr>
        <w:t xml:space="preserve">d) </w:t>
      </w:r>
      <w:r w:rsidRPr="009D09F9">
        <w:rPr>
          <w:rFonts w:ascii="Tahoma" w:hAnsi="Tahoma" w:cs="Tahoma"/>
          <w:i/>
          <w:color w:val="000000"/>
          <w:sz w:val="24"/>
          <w:szCs w:val="24"/>
        </w:rPr>
        <w:t xml:space="preserve">En línea cinco al pago de pasivos adquiridos por cualquiera de los conceptos anteriores.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p>
    <w:p w:rsidR="00174F2A"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color w:val="000000"/>
          <w:sz w:val="24"/>
          <w:szCs w:val="24"/>
        </w:rPr>
        <w:t xml:space="preserve">Asimismo, el Instituto podrá descontar a las entidades financieras que cuenten con la respectiva autorización emitida para tal efecto por la Secretaría de Hacienda y Crédito Público, los créditos que haya otorgado para aplicarse a los conceptos señalados en los incisos anteriores. Estos descuentos serán con la responsabilidad de esas entidades financieras.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iCs/>
          <w:color w:val="000000"/>
          <w:sz w:val="24"/>
          <w:szCs w:val="24"/>
        </w:rPr>
        <w:t xml:space="preserve">Fracción reformada DOF 06-01-1997 </w:t>
      </w:r>
    </w:p>
    <w:p w:rsidR="00174F2A"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b/>
          <w:bCs/>
          <w:i/>
          <w:color w:val="000000"/>
          <w:sz w:val="24"/>
          <w:szCs w:val="24"/>
        </w:rPr>
        <w:t xml:space="preserve">III.- </w:t>
      </w:r>
      <w:r w:rsidRPr="009D09F9">
        <w:rPr>
          <w:rFonts w:ascii="Tahoma" w:hAnsi="Tahoma" w:cs="Tahoma"/>
          <w:i/>
          <w:color w:val="000000"/>
          <w:sz w:val="24"/>
          <w:szCs w:val="24"/>
        </w:rPr>
        <w:t xml:space="preserve">Al pago de capital e intereses de las subcuentas de vivienda de los trabajadores en los términos de ley;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iCs/>
          <w:color w:val="000000"/>
          <w:sz w:val="24"/>
          <w:szCs w:val="24"/>
        </w:rPr>
        <w:t xml:space="preserve">Fracción reformada DOF 24-02-1992 </w:t>
      </w:r>
    </w:p>
    <w:p w:rsidR="00174F2A"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b/>
          <w:bCs/>
          <w:i/>
          <w:color w:val="000000"/>
          <w:sz w:val="24"/>
          <w:szCs w:val="24"/>
        </w:rPr>
        <w:t xml:space="preserve">IV.- </w:t>
      </w:r>
      <w:r w:rsidRPr="009D09F9">
        <w:rPr>
          <w:rFonts w:ascii="Tahoma" w:hAnsi="Tahoma" w:cs="Tahoma"/>
          <w:i/>
          <w:color w:val="000000"/>
          <w:sz w:val="24"/>
          <w:szCs w:val="24"/>
        </w:rPr>
        <w:t xml:space="preserve">A cubrir los gastos de administración, operación y vigilancia del Instituto;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iCs/>
          <w:color w:val="000000"/>
          <w:sz w:val="24"/>
          <w:szCs w:val="24"/>
        </w:rPr>
        <w:t xml:space="preserve">Fracción reformada DOF 06-01-1997 </w:t>
      </w:r>
    </w:p>
    <w:p w:rsidR="00174F2A"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b/>
          <w:bCs/>
          <w:i/>
          <w:color w:val="000000"/>
          <w:sz w:val="24"/>
          <w:szCs w:val="24"/>
        </w:rPr>
        <w:t xml:space="preserve">V.- </w:t>
      </w:r>
      <w:r w:rsidRPr="009D09F9">
        <w:rPr>
          <w:rFonts w:ascii="Tahoma" w:hAnsi="Tahoma" w:cs="Tahoma"/>
          <w:i/>
          <w:color w:val="000000"/>
          <w:sz w:val="24"/>
          <w:szCs w:val="24"/>
        </w:rPr>
        <w:t xml:space="preserve">A la inversión de inmuebles destinados a sus oficinas, y de muebles estrictamente necesarios para el cumplimiento de sus fines.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iCs/>
          <w:color w:val="000000"/>
          <w:sz w:val="24"/>
          <w:szCs w:val="24"/>
        </w:rPr>
        <w:t>Fracción reformada DOF 24-02-1992</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b/>
          <w:bCs/>
          <w:i/>
          <w:color w:val="000000"/>
          <w:sz w:val="24"/>
          <w:szCs w:val="24"/>
        </w:rPr>
        <w:t xml:space="preserve">VI.- </w:t>
      </w:r>
      <w:r w:rsidRPr="009D09F9">
        <w:rPr>
          <w:rFonts w:ascii="Tahoma" w:hAnsi="Tahoma" w:cs="Tahoma"/>
          <w:i/>
          <w:color w:val="000000"/>
          <w:sz w:val="24"/>
          <w:szCs w:val="24"/>
        </w:rPr>
        <w:t xml:space="preserve">A las demás erogaciones relacionadas con su objeto.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color w:val="000000"/>
          <w:sz w:val="24"/>
          <w:szCs w:val="24"/>
        </w:rPr>
        <w:t xml:space="preserve">Los contratos y las operaciones relacionados con los inmuebles a que se refiere este artículo, así como el desarrollo y ejecución de los conjuntos de habitaciones que se edifiquen con financiamiento del Instituto, estarán exentos del pago de toda clase de impuestos, derechos o contribuciones de la Federación, de los Estados o del Distrito Federal y, en su caso, el precio de venta a que se refiere el artículo 48 se tendrá como valor de avalúo de las habitaciones. El impuesto predial y los derechos por consumo de agua, así como las donaciones y equipamiento urbano se causarán </w:t>
      </w:r>
      <w:r w:rsidRPr="009D09F9">
        <w:rPr>
          <w:rFonts w:ascii="Tahoma" w:hAnsi="Tahoma" w:cs="Tahoma"/>
          <w:i/>
          <w:color w:val="000000"/>
          <w:sz w:val="24"/>
          <w:szCs w:val="24"/>
        </w:rPr>
        <w:lastRenderedPageBreak/>
        <w:t xml:space="preserve">y cumplirán en los términos de las disposiciones legales aplicables. Tanto las garantías como las inscripciones correspondientes se ajustarán en los términos del artículo 44 sin que se cause impuesto o derecho alguno, ni deban efectuarse trámites de registro adicionales.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color w:val="000000"/>
          <w:sz w:val="24"/>
          <w:szCs w:val="24"/>
        </w:rPr>
        <w:t xml:space="preserve">Los contratos y las operaciones a que se refiere el párrafo anterior, así como la constitución del régimen de propiedad en condominio de los conjuntos que financie el Instituto podrán hacerse constar en documentos privados, ante dos testigos, e inscribirse en el Registro Público de la Propiedad que corresponda, con la constancia del registrador sobre la autenticidad de las firmas y de la voluntad de las partes.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color w:val="000000"/>
          <w:sz w:val="24"/>
          <w:szCs w:val="24"/>
        </w:rPr>
        <w:t>Los beneficios otorgados por el presente Artículo a los programas habitacionales que se realizan con fondos del Instituto del Fondo Nacional de la Vivienda para los Trabajadores, se harán extensivos a los trabajadores derechohabientes de ese Instituto, que realicen operaciones de compra de casa habitación por medios distintos a los del Instituto, siempre y cuando sean para su uso y el monto de la operación así realizada no sea superior al valor de las casas habitación que el mismo proporciona a sus afiliados. Por el excedente se pagarán los impuestos en los términos previstos por las leyes respectivas”.</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p>
    <w:p w:rsidR="00174F2A" w:rsidRPr="009D09F9" w:rsidRDefault="00174F2A" w:rsidP="00491A70">
      <w:pPr>
        <w:autoSpaceDE w:val="0"/>
        <w:autoSpaceDN w:val="0"/>
        <w:adjustRightInd w:val="0"/>
        <w:spacing w:after="0" w:line="240" w:lineRule="auto"/>
        <w:jc w:val="both"/>
        <w:rPr>
          <w:rFonts w:ascii="Tahoma" w:hAnsi="Tahoma" w:cs="Tahoma"/>
          <w:color w:val="000000"/>
          <w:sz w:val="24"/>
          <w:szCs w:val="24"/>
        </w:rPr>
      </w:pPr>
      <w:r w:rsidRPr="009D09F9">
        <w:rPr>
          <w:rFonts w:ascii="Tahoma" w:hAnsi="Tahoma" w:cs="Tahoma"/>
          <w:color w:val="000000"/>
          <w:sz w:val="24"/>
          <w:szCs w:val="24"/>
          <w:highlight w:val="yellow"/>
        </w:rPr>
        <w:t>Propuesta: Señalar que las entidades federativas y los municipios deberán observar lo dispuesto en este artículo con la finalidad de proteger la capacidad de crédito de los trabajadores, que destinan su crédito al destino que el trabajador haya elegido libremente.</w:t>
      </w:r>
      <w:r w:rsidRPr="009D09F9">
        <w:rPr>
          <w:rFonts w:ascii="Tahoma" w:hAnsi="Tahoma" w:cs="Tahoma"/>
          <w:color w:val="000000"/>
          <w:sz w:val="24"/>
          <w:szCs w:val="24"/>
        </w:rPr>
        <w:t xml:space="preserve"> (referido a la exención de impuestos, derechos, contribuciones) </w:t>
      </w:r>
    </w:p>
    <w:p w:rsidR="00174F2A" w:rsidRPr="009D09F9" w:rsidRDefault="00174F2A" w:rsidP="00491A70">
      <w:pPr>
        <w:tabs>
          <w:tab w:val="left" w:pos="932"/>
        </w:tabs>
        <w:autoSpaceDE w:val="0"/>
        <w:autoSpaceDN w:val="0"/>
        <w:adjustRightInd w:val="0"/>
        <w:spacing w:after="0" w:line="240" w:lineRule="auto"/>
        <w:jc w:val="both"/>
        <w:rPr>
          <w:rFonts w:ascii="Tahoma" w:hAnsi="Tahoma" w:cs="Tahoma"/>
          <w:b/>
          <w:color w:val="000000"/>
          <w:sz w:val="24"/>
          <w:szCs w:val="24"/>
        </w:rPr>
      </w:pPr>
      <w:r w:rsidRPr="009D09F9">
        <w:rPr>
          <w:rFonts w:ascii="Tahoma" w:hAnsi="Tahoma" w:cs="Tahoma"/>
          <w:b/>
          <w:color w:val="000000"/>
          <w:sz w:val="24"/>
          <w:szCs w:val="24"/>
        </w:rPr>
        <w:tab/>
      </w:r>
    </w:p>
    <w:p w:rsidR="00174F2A" w:rsidRPr="009D09F9" w:rsidRDefault="00174F2A" w:rsidP="00491A70">
      <w:pPr>
        <w:autoSpaceDE w:val="0"/>
        <w:autoSpaceDN w:val="0"/>
        <w:adjustRightInd w:val="0"/>
        <w:spacing w:after="0" w:line="240" w:lineRule="auto"/>
        <w:jc w:val="both"/>
        <w:rPr>
          <w:rFonts w:ascii="Tahoma" w:hAnsi="Tahoma" w:cs="Tahoma"/>
          <w:color w:val="000000"/>
          <w:sz w:val="24"/>
          <w:szCs w:val="24"/>
        </w:rPr>
      </w:pPr>
      <w:r w:rsidRPr="009D09F9">
        <w:rPr>
          <w:rFonts w:ascii="Tahoma" w:hAnsi="Tahoma" w:cs="Tahoma"/>
          <w:sz w:val="24"/>
          <w:szCs w:val="24"/>
          <w:highlight w:val="yellow"/>
        </w:rPr>
        <w:t>Propuesta dos:</w:t>
      </w:r>
      <w:r w:rsidRPr="009D09F9">
        <w:rPr>
          <w:rFonts w:ascii="Tahoma" w:hAnsi="Tahoma" w:cs="Tahoma"/>
          <w:b/>
          <w:sz w:val="24"/>
          <w:szCs w:val="24"/>
          <w:highlight w:val="yellow"/>
        </w:rPr>
        <w:t xml:space="preserve"> </w:t>
      </w:r>
      <w:r w:rsidRPr="009D09F9">
        <w:rPr>
          <w:rFonts w:ascii="Tahoma" w:hAnsi="Tahoma" w:cs="Tahoma"/>
          <w:sz w:val="24"/>
          <w:szCs w:val="24"/>
          <w:highlight w:val="yellow"/>
        </w:rPr>
        <w:t>Se contemple la posibilidad de que se otorgue crédito para adquisición de un terreno, el cual tendrá como único destino la construcción de casa habitación para el trabajador</w:t>
      </w:r>
    </w:p>
    <w:p w:rsidR="00174F2A" w:rsidRPr="009D09F9" w:rsidRDefault="00174F2A" w:rsidP="00491A70">
      <w:pPr>
        <w:autoSpaceDE w:val="0"/>
        <w:autoSpaceDN w:val="0"/>
        <w:adjustRightInd w:val="0"/>
        <w:spacing w:after="0" w:line="240" w:lineRule="auto"/>
        <w:jc w:val="both"/>
        <w:rPr>
          <w:rFonts w:ascii="Tahoma" w:hAnsi="Tahoma" w:cs="Tahoma"/>
          <w:color w:val="000000"/>
          <w:sz w:val="24"/>
          <w:szCs w:val="24"/>
        </w:rPr>
      </w:pP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b/>
          <w:bCs/>
          <w:color w:val="000000"/>
          <w:sz w:val="24"/>
          <w:szCs w:val="24"/>
        </w:rPr>
        <w:t>4.- Modificar Artículo 44.- “</w:t>
      </w:r>
      <w:r w:rsidRPr="009D09F9">
        <w:rPr>
          <w:rFonts w:ascii="Tahoma" w:hAnsi="Tahoma" w:cs="Tahoma"/>
          <w:i/>
          <w:color w:val="000000"/>
          <w:sz w:val="24"/>
          <w:szCs w:val="24"/>
        </w:rPr>
        <w:t>El saldo de los créditos otorgados a los trabajadores a que se refiere la fracción II del artículo 42, se actualizará bajo los términos y condiciones que hayan sido estipulados.</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p>
    <w:p w:rsidR="00174F2A"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color w:val="000000"/>
          <w:sz w:val="24"/>
          <w:szCs w:val="24"/>
        </w:rPr>
        <w:t xml:space="preserve">Sin perjuicio de lo señalado en el párrafo anterior, para el caso de los créditos otorgados en veces salario mínimo, en el evento de que el salario mínimo se incremente por encima de la Unidad de Medida y Actualización, el Instituto no podrá actualizar el saldo en moneda nacional de este tipo de créditos a una tasa que supere el crecimiento porcentual de dicha Unidad de Medida y Actualización durante el mismo año.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p>
    <w:p w:rsidR="00174F2A"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color w:val="000000"/>
          <w:sz w:val="24"/>
          <w:szCs w:val="24"/>
        </w:rPr>
        <w:t xml:space="preserve">Asimismo, los créditos citados devengarán intereses sobre el saldo ajustado de los mismos, a la tasa que determine el Consejo de Administración. Dicha tasa no será menor del cuatro por ciento anual sobre saldos insolutos.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color w:val="000000"/>
          <w:sz w:val="24"/>
          <w:szCs w:val="24"/>
        </w:rPr>
        <w:lastRenderedPageBreak/>
        <w:t xml:space="preserve">El Instituto también otorgará, a solicitud del trabajador, créditos, en pesos o Unidades de Medida y Actualización conforme a las reglas que al efecto determine su Consejo de Administración, las cuales deberán propiciar que las condiciones financieras para los trabajadores no sean más altas que las previstas en los párrafos anteriores y previendo en todo momento las medidas para que se preserve la estabilidad financiera del Instituto y se cubran los riesgos de su cartera de créditos.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color w:val="000000"/>
          <w:sz w:val="24"/>
          <w:szCs w:val="24"/>
        </w:rPr>
        <w:t>Los créditos se otorgarán a un plazo no mayor de 30 años”.</w:t>
      </w:r>
    </w:p>
    <w:p w:rsidR="00174F2A" w:rsidRPr="009D09F9" w:rsidRDefault="00174F2A" w:rsidP="00491A70">
      <w:pPr>
        <w:autoSpaceDE w:val="0"/>
        <w:autoSpaceDN w:val="0"/>
        <w:adjustRightInd w:val="0"/>
        <w:spacing w:after="0" w:line="240" w:lineRule="auto"/>
        <w:jc w:val="both"/>
        <w:rPr>
          <w:rFonts w:ascii="Tahoma" w:hAnsi="Tahoma" w:cs="Tahoma"/>
          <w:color w:val="000000"/>
          <w:sz w:val="24"/>
          <w:szCs w:val="24"/>
        </w:rPr>
      </w:pPr>
    </w:p>
    <w:p w:rsidR="00174F2A" w:rsidRPr="009D09F9" w:rsidRDefault="00174F2A" w:rsidP="00491A70">
      <w:pPr>
        <w:autoSpaceDE w:val="0"/>
        <w:autoSpaceDN w:val="0"/>
        <w:adjustRightInd w:val="0"/>
        <w:spacing w:after="0" w:line="240" w:lineRule="auto"/>
        <w:jc w:val="both"/>
        <w:rPr>
          <w:rFonts w:ascii="Tahoma" w:hAnsi="Tahoma" w:cs="Tahoma"/>
          <w:b/>
          <w:color w:val="000000"/>
          <w:sz w:val="24"/>
          <w:szCs w:val="24"/>
        </w:rPr>
      </w:pPr>
      <w:r w:rsidRPr="009D09F9">
        <w:rPr>
          <w:rFonts w:ascii="Tahoma" w:hAnsi="Tahoma" w:cs="Tahoma"/>
          <w:color w:val="000000"/>
          <w:sz w:val="24"/>
          <w:szCs w:val="24"/>
          <w:highlight w:val="yellow"/>
        </w:rPr>
        <w:t>Propuesta; Eliminar la obligatoriedad de observar el plazo de los 30 años</w:t>
      </w:r>
      <w:r w:rsidRPr="009D09F9">
        <w:rPr>
          <w:rFonts w:ascii="Tahoma" w:hAnsi="Tahoma" w:cs="Tahoma"/>
          <w:color w:val="000000"/>
          <w:sz w:val="24"/>
          <w:szCs w:val="24"/>
        </w:rPr>
        <w:t>,</w:t>
      </w:r>
      <w:r w:rsidRPr="009D09F9">
        <w:rPr>
          <w:rFonts w:ascii="Tahoma" w:hAnsi="Tahoma" w:cs="Tahoma"/>
          <w:color w:val="000000"/>
          <w:sz w:val="24"/>
          <w:szCs w:val="24"/>
          <w:highlight w:val="yellow"/>
        </w:rPr>
        <w:t>basta que las partes se sujeten a los términos del contrato de crédito y lo que dispongan las propias reestructuras, cuidando siempre la solvencia financiera del instituto y lo recursos de los trabajadores</w:t>
      </w:r>
      <w:r w:rsidRPr="009D09F9">
        <w:rPr>
          <w:rFonts w:ascii="Tahoma" w:hAnsi="Tahoma" w:cs="Tahoma"/>
          <w:b/>
          <w:color w:val="000000"/>
          <w:sz w:val="24"/>
          <w:szCs w:val="24"/>
          <w:highlight w:val="yellow"/>
        </w:rPr>
        <w:t>.</w:t>
      </w:r>
    </w:p>
    <w:p w:rsidR="00174F2A" w:rsidRPr="009D09F9" w:rsidRDefault="00174F2A" w:rsidP="00491A70">
      <w:pPr>
        <w:autoSpaceDE w:val="0"/>
        <w:autoSpaceDN w:val="0"/>
        <w:adjustRightInd w:val="0"/>
        <w:spacing w:after="0" w:line="240" w:lineRule="auto"/>
        <w:jc w:val="both"/>
        <w:rPr>
          <w:rFonts w:ascii="Tahoma" w:hAnsi="Tahoma" w:cs="Tahoma"/>
          <w:color w:val="000000"/>
          <w:sz w:val="24"/>
          <w:szCs w:val="24"/>
        </w:rPr>
      </w:pP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b/>
          <w:bCs/>
          <w:color w:val="000000"/>
          <w:sz w:val="24"/>
          <w:szCs w:val="24"/>
        </w:rPr>
        <w:t xml:space="preserve">5.- Modificar Artículo 47.- </w:t>
      </w:r>
      <w:r w:rsidRPr="009D09F9">
        <w:rPr>
          <w:rFonts w:ascii="Tahoma" w:hAnsi="Tahoma" w:cs="Tahoma"/>
          <w:b/>
          <w:bCs/>
          <w:i/>
          <w:color w:val="000000"/>
          <w:sz w:val="24"/>
          <w:szCs w:val="24"/>
        </w:rPr>
        <w:t>“</w:t>
      </w:r>
      <w:r w:rsidRPr="009D09F9">
        <w:rPr>
          <w:rFonts w:ascii="Tahoma" w:hAnsi="Tahoma" w:cs="Tahoma"/>
          <w:i/>
          <w:color w:val="000000"/>
          <w:sz w:val="24"/>
          <w:szCs w:val="24"/>
        </w:rPr>
        <w:t xml:space="preserve">El Consejo de Administración expedirá las reglas conforme a las cuales se otorgarán en forma inmediata y sin exigir más requisitos que los previstos en las propias reglas, los créditos a que se refiere la fracción II del artículo 42. Dichas reglas deberán publicarse en el Diario Oficial de la Federación. </w:t>
      </w:r>
    </w:p>
    <w:p w:rsidR="00174F2A" w:rsidRDefault="00174F2A" w:rsidP="00491A70">
      <w:pPr>
        <w:autoSpaceDE w:val="0"/>
        <w:autoSpaceDN w:val="0"/>
        <w:adjustRightInd w:val="0"/>
        <w:spacing w:after="0" w:line="240" w:lineRule="auto"/>
        <w:jc w:val="both"/>
        <w:rPr>
          <w:rFonts w:ascii="Tahoma" w:hAnsi="Tahoma" w:cs="Tahoma"/>
          <w:i/>
          <w:iCs/>
          <w:color w:val="000000"/>
          <w:sz w:val="24"/>
          <w:szCs w:val="24"/>
        </w:rPr>
      </w:pPr>
      <w:r w:rsidRPr="009D09F9">
        <w:rPr>
          <w:rFonts w:ascii="Tahoma" w:hAnsi="Tahoma" w:cs="Tahoma"/>
          <w:i/>
          <w:iCs/>
          <w:color w:val="000000"/>
          <w:sz w:val="24"/>
          <w:szCs w:val="24"/>
        </w:rPr>
        <w:t>P</w:t>
      </w:r>
      <w:r>
        <w:rPr>
          <w:rFonts w:ascii="Tahoma" w:hAnsi="Tahoma" w:cs="Tahoma"/>
          <w:i/>
          <w:iCs/>
          <w:color w:val="000000"/>
          <w:sz w:val="24"/>
          <w:szCs w:val="24"/>
        </w:rPr>
        <w:t>árrafo reformado DOF 06-01-1997.</w:t>
      </w:r>
    </w:p>
    <w:p w:rsidR="00174F2A" w:rsidRPr="009D09F9" w:rsidRDefault="00174F2A" w:rsidP="00491A70">
      <w:pPr>
        <w:autoSpaceDE w:val="0"/>
        <w:autoSpaceDN w:val="0"/>
        <w:adjustRightInd w:val="0"/>
        <w:spacing w:after="0" w:line="240" w:lineRule="auto"/>
        <w:jc w:val="both"/>
        <w:rPr>
          <w:rFonts w:ascii="Tahoma" w:hAnsi="Tahoma" w:cs="Tahoma"/>
          <w:b/>
          <w:i/>
          <w:color w:val="000000"/>
          <w:sz w:val="24"/>
          <w:szCs w:val="24"/>
        </w:rPr>
      </w:pPr>
    </w:p>
    <w:p w:rsidR="00174F2A"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color w:val="000000"/>
          <w:sz w:val="24"/>
          <w:szCs w:val="24"/>
        </w:rPr>
        <w:t xml:space="preserve">Las reglas antes citadas tomarán en cuenta entre otros factores, la oferta y demanda regional de vivienda, el número de miembros de la familia de los trabajadores, los saldos de la subcuenta de vivienda del trabajador de que se trate y el tiempo durante el cual se han efectuado aportaciones a la misma, si el trabajador es propietario o no de su vivienda, así como su salario o el ingreso conyugal si hay acuerdo de los interesados.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p>
    <w:p w:rsidR="00174F2A"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color w:val="000000"/>
          <w:sz w:val="24"/>
          <w:szCs w:val="24"/>
        </w:rPr>
        <w:t xml:space="preserve">Asimismo, el Consejo de Administración expedirá reglas que permitan tomar en cuenta, para la determinación del monto de crédito, ingresos adicionales de los trabajadores que no estén considerados como parte integrante de su salario base, siempre y cuando la cuantía, periodicidad y permanencia de tales ingresos sean acreditables plenamente y se garantice la recuperabilidad de dichos créditos.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iCs/>
          <w:color w:val="000000"/>
          <w:sz w:val="24"/>
          <w:szCs w:val="24"/>
        </w:rPr>
        <w:t>P</w:t>
      </w:r>
      <w:r>
        <w:rPr>
          <w:rFonts w:ascii="Tahoma" w:hAnsi="Tahoma" w:cs="Tahoma"/>
          <w:i/>
          <w:iCs/>
          <w:color w:val="000000"/>
          <w:sz w:val="24"/>
          <w:szCs w:val="24"/>
        </w:rPr>
        <w:t>árrafo reformado DOF 25-05-2001.</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color w:val="000000"/>
          <w:sz w:val="24"/>
          <w:szCs w:val="24"/>
        </w:rPr>
        <w:t xml:space="preserve">El trabajador tiene derecho a recibir un crédito del Instituto, y una vez que lo haya liquidado podrá acceder a un nuevo financiamiento por parte del Instituto en coparticipación con entidades financieras. </w:t>
      </w:r>
    </w:p>
    <w:p w:rsidR="00174F2A" w:rsidRDefault="00174F2A" w:rsidP="00491A70">
      <w:pPr>
        <w:autoSpaceDE w:val="0"/>
        <w:autoSpaceDN w:val="0"/>
        <w:adjustRightInd w:val="0"/>
        <w:spacing w:after="0" w:line="240" w:lineRule="auto"/>
        <w:jc w:val="both"/>
        <w:rPr>
          <w:rFonts w:ascii="Tahoma" w:hAnsi="Tahoma" w:cs="Tahoma"/>
          <w:i/>
          <w:iCs/>
          <w:color w:val="000000"/>
          <w:sz w:val="24"/>
          <w:szCs w:val="24"/>
        </w:rPr>
      </w:pP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iCs/>
          <w:color w:val="000000"/>
          <w:sz w:val="24"/>
          <w:szCs w:val="24"/>
        </w:rPr>
        <w:t xml:space="preserve">Párrafo reformado DOF 12-01-2012 </w:t>
      </w:r>
    </w:p>
    <w:p w:rsidR="00174F2A" w:rsidRPr="009D09F9" w:rsidRDefault="00174F2A" w:rsidP="00491A70">
      <w:pPr>
        <w:autoSpaceDE w:val="0"/>
        <w:autoSpaceDN w:val="0"/>
        <w:adjustRightInd w:val="0"/>
        <w:spacing w:after="0" w:line="240" w:lineRule="auto"/>
        <w:jc w:val="both"/>
        <w:rPr>
          <w:rFonts w:ascii="Tahoma" w:hAnsi="Tahoma" w:cs="Tahoma"/>
          <w:i/>
          <w:color w:val="000000"/>
          <w:sz w:val="24"/>
          <w:szCs w:val="24"/>
        </w:rPr>
      </w:pPr>
      <w:r w:rsidRPr="009D09F9">
        <w:rPr>
          <w:rFonts w:ascii="Tahoma" w:hAnsi="Tahoma" w:cs="Tahoma"/>
          <w:i/>
          <w:color w:val="000000"/>
          <w:sz w:val="24"/>
          <w:szCs w:val="24"/>
        </w:rPr>
        <w:t>Para este segundo crédito el trabajador podrá disponer de los recursos acumulados en la subcuenta de vivienda y su capacidad crediticia estará determinada por la proyección de aportaciones subsecuentes”.</w:t>
      </w:r>
    </w:p>
    <w:p w:rsidR="00174F2A" w:rsidRPr="009D09F9" w:rsidRDefault="00174F2A" w:rsidP="00491A70">
      <w:pPr>
        <w:autoSpaceDE w:val="0"/>
        <w:autoSpaceDN w:val="0"/>
        <w:adjustRightInd w:val="0"/>
        <w:spacing w:after="0" w:line="240" w:lineRule="auto"/>
        <w:jc w:val="both"/>
        <w:rPr>
          <w:rFonts w:ascii="Tahoma" w:hAnsi="Tahoma" w:cs="Tahoma"/>
          <w:color w:val="000000"/>
          <w:sz w:val="24"/>
          <w:szCs w:val="24"/>
        </w:rPr>
      </w:pPr>
    </w:p>
    <w:p w:rsidR="00174F2A" w:rsidRDefault="00174F2A" w:rsidP="00491A70">
      <w:pPr>
        <w:autoSpaceDE w:val="0"/>
        <w:autoSpaceDN w:val="0"/>
        <w:adjustRightInd w:val="0"/>
        <w:spacing w:after="0" w:line="240" w:lineRule="auto"/>
        <w:jc w:val="both"/>
        <w:rPr>
          <w:rFonts w:ascii="Tahoma" w:hAnsi="Tahoma" w:cs="Tahoma"/>
          <w:color w:val="000000"/>
          <w:sz w:val="24"/>
          <w:szCs w:val="24"/>
        </w:rPr>
      </w:pPr>
      <w:r w:rsidRPr="009D09F9">
        <w:rPr>
          <w:rFonts w:ascii="Tahoma" w:hAnsi="Tahoma" w:cs="Tahoma"/>
          <w:color w:val="000000"/>
          <w:sz w:val="24"/>
          <w:szCs w:val="24"/>
          <w:highlight w:val="yellow"/>
        </w:rPr>
        <w:t>Propuesta: Eliminar la acotación del segundo crédito, y emplear el término de subsecuente, para la eventualidad de financiar más de una ocasión.</w:t>
      </w:r>
    </w:p>
    <w:p w:rsidR="00174F2A" w:rsidRPr="009D09F9" w:rsidRDefault="00174F2A" w:rsidP="00491A70">
      <w:pPr>
        <w:autoSpaceDE w:val="0"/>
        <w:autoSpaceDN w:val="0"/>
        <w:adjustRightInd w:val="0"/>
        <w:spacing w:after="0" w:line="240" w:lineRule="auto"/>
        <w:jc w:val="both"/>
        <w:rPr>
          <w:rFonts w:ascii="Tahoma" w:hAnsi="Tahoma" w:cs="Tahoma"/>
          <w:b/>
          <w:sz w:val="24"/>
          <w:szCs w:val="24"/>
        </w:rPr>
      </w:pPr>
    </w:p>
    <w:p w:rsidR="00174F2A" w:rsidRPr="009D09F9" w:rsidRDefault="00174F2A" w:rsidP="00491A70">
      <w:pPr>
        <w:jc w:val="both"/>
        <w:rPr>
          <w:rFonts w:ascii="Tahoma" w:hAnsi="Tahoma" w:cs="Tahoma"/>
          <w:i/>
          <w:sz w:val="24"/>
          <w:szCs w:val="24"/>
        </w:rPr>
      </w:pPr>
      <w:r w:rsidRPr="009D09F9">
        <w:rPr>
          <w:rFonts w:ascii="Tahoma" w:hAnsi="Tahoma" w:cs="Tahoma"/>
          <w:b/>
          <w:sz w:val="24"/>
          <w:szCs w:val="24"/>
        </w:rPr>
        <w:t>6.- Modificarse el artículo 51 de la Ley de Infonavit.-</w:t>
      </w:r>
      <w:r w:rsidRPr="009D09F9">
        <w:rPr>
          <w:rFonts w:ascii="Tahoma" w:hAnsi="Tahoma" w:cs="Tahoma"/>
          <w:sz w:val="24"/>
          <w:szCs w:val="24"/>
        </w:rPr>
        <w:t xml:space="preserve"> </w:t>
      </w:r>
      <w:r w:rsidRPr="009D09F9">
        <w:rPr>
          <w:rFonts w:ascii="Tahoma" w:hAnsi="Tahoma" w:cs="Tahoma"/>
          <w:i/>
          <w:sz w:val="24"/>
          <w:szCs w:val="24"/>
        </w:rPr>
        <w:t xml:space="preserve">Artículo 51.- Los créditos que el Instituto otorgue a los trabajadores estarán cubiertos por un seguro para los casos de incapacidad total permanente o de muerte, que libere al trabajador o a sus beneficiarios de las obligaciones, gravámenes o limitaciones de dominio a favor del Instituto derivados de esos créditos. Para estos efectos, se entenderá por incapacidad total permanente la pérdida de las facultades o aptitudes de una persona, que la imposibilite para desempeñar cualquier trabajo el resto de su vida, cualquiera que sea la naturaleza del riesgo que la haya producido. </w:t>
      </w:r>
    </w:p>
    <w:p w:rsidR="00174F2A" w:rsidRPr="009D09F9" w:rsidRDefault="00174F2A" w:rsidP="00491A70">
      <w:pPr>
        <w:jc w:val="both"/>
        <w:rPr>
          <w:rFonts w:ascii="Tahoma" w:hAnsi="Tahoma" w:cs="Tahoma"/>
          <w:i/>
          <w:sz w:val="24"/>
          <w:szCs w:val="24"/>
        </w:rPr>
      </w:pPr>
      <w:r w:rsidRPr="009D09F9">
        <w:rPr>
          <w:rFonts w:ascii="Tahoma" w:hAnsi="Tahoma" w:cs="Tahoma"/>
          <w:i/>
          <w:sz w:val="24"/>
          <w:szCs w:val="24"/>
        </w:rPr>
        <w:t xml:space="preserve">El costo del seguro a que se refieren los párrafos anteriores quedará a cargo del Instituto. Párrafo reformado DOF 06-01-1997.  </w:t>
      </w:r>
    </w:p>
    <w:p w:rsidR="00174F2A" w:rsidRPr="009D09F9" w:rsidRDefault="00174F2A" w:rsidP="00491A70">
      <w:pPr>
        <w:jc w:val="both"/>
        <w:rPr>
          <w:rFonts w:ascii="Tahoma" w:hAnsi="Tahoma" w:cs="Tahoma"/>
          <w:i/>
          <w:sz w:val="24"/>
          <w:szCs w:val="24"/>
        </w:rPr>
      </w:pPr>
      <w:r w:rsidRPr="009D09F9">
        <w:rPr>
          <w:rFonts w:ascii="Tahoma" w:hAnsi="Tahoma" w:cs="Tahoma"/>
          <w:i/>
          <w:sz w:val="24"/>
          <w:szCs w:val="24"/>
        </w:rPr>
        <w:t xml:space="preserve">A fin de proteger el patrimonio de los trabajadores, el Instituto podrá participar con empresas públicas y privadas para promover el desarrollo así como el abaratamiento de esquemas de aseguramiento a cargo de los acreditados, que permitan ampliar la cobertura de siniestros. Párrafo adicionado DOF 06-01-1997. </w:t>
      </w:r>
    </w:p>
    <w:p w:rsidR="00174F2A" w:rsidRPr="009D09F9" w:rsidRDefault="00174F2A" w:rsidP="00491A70">
      <w:pPr>
        <w:jc w:val="both"/>
        <w:rPr>
          <w:rFonts w:ascii="Tahoma" w:hAnsi="Tahoma" w:cs="Tahoma"/>
          <w:i/>
          <w:sz w:val="24"/>
          <w:szCs w:val="24"/>
        </w:rPr>
      </w:pPr>
      <w:r w:rsidRPr="009D09F9">
        <w:rPr>
          <w:rFonts w:ascii="Tahoma" w:hAnsi="Tahoma" w:cs="Tahoma"/>
          <w:i/>
          <w:sz w:val="24"/>
          <w:szCs w:val="24"/>
        </w:rPr>
        <w:t xml:space="preserve">Tratándose de los casos de incapacidad parcial permanente, cuando ésta sea del 50% o más, o invalidez definitiva, en los términos de la Ley del Seguro Social, se liberará al trabajador acreditado del adeudo, los gravámenes o limitaciones de dominio a favor del Instituto, siempre y cuando no sea sujeto de una nueva relación de trabajo por un período mínimo de dos años, lapso durante el cual gozará de una prórroga, sin causa de intereses, para el pago de su crédito. La existencia de cualquiera de estos supuestos deberá comprobarse ante el Instituto del Fondo Nacional de la Vivienda para los Trabajadores dentro del mes siguiente a la fecha en que se determinen. </w:t>
      </w:r>
    </w:p>
    <w:p w:rsidR="00174F2A" w:rsidRPr="009D09F9" w:rsidRDefault="00174F2A" w:rsidP="00491A70">
      <w:pPr>
        <w:jc w:val="both"/>
        <w:rPr>
          <w:rFonts w:ascii="Tahoma" w:hAnsi="Tahoma" w:cs="Tahoma"/>
          <w:i/>
          <w:sz w:val="24"/>
          <w:szCs w:val="24"/>
        </w:rPr>
      </w:pPr>
      <w:r w:rsidRPr="009D09F9">
        <w:rPr>
          <w:rFonts w:ascii="Tahoma" w:hAnsi="Tahoma" w:cs="Tahoma"/>
          <w:i/>
          <w:sz w:val="24"/>
          <w:szCs w:val="24"/>
        </w:rPr>
        <w:t xml:space="preserve">Los trabajadores acreditados podrán manifestar expresamente su voluntad ante el Instituto, en el acto del otorgamiento del crédito o posteriormente, para que en caso de muerte, la liberación de las LEY DEL INSTITUTO DEL FONDO NACIONAL DE LA VIVIENDA PARA LOS TRABAJADORES CÁMARA DE DIPUTADOS DEL H. CONGRESO DE LA UNIÓN Secretaría General Secretaría de Servicios Parlamentarios Última Reforma DOF 27-04-2016 28 de 62 obligaciones, gravámenes o limitaciones de dominio que existan a favor del Instituto, así como la adjudicación del inmueble libre de aquéllos, se haga en beneficio de las personas que designen conforme a lo que señala el artículo 40 de esta Ley, con la prelación ahí establecida cuando así lo haya manifestado expresamente el trabajador, con sólo las formalidades previstas en el penúltimo párrafo del artículo 42 de esta misma Ley y la constancia que asiente el Instituto sobre la voluntad del trabajador y los medios con que se acrediten la </w:t>
      </w:r>
      <w:r w:rsidRPr="009D09F9">
        <w:rPr>
          <w:rFonts w:ascii="Tahoma" w:hAnsi="Tahoma" w:cs="Tahoma"/>
          <w:i/>
          <w:sz w:val="24"/>
          <w:szCs w:val="24"/>
        </w:rPr>
        <w:lastRenderedPageBreak/>
        <w:t>capacidad e identidad de los beneficiarios. En caso de controversia, el Instituto procederá exclusivamente a la liberación referida y se abstendrá de adjudicar el inmueble.</w:t>
      </w:r>
    </w:p>
    <w:p w:rsidR="00174F2A" w:rsidRPr="009D09F9" w:rsidRDefault="00174F2A" w:rsidP="00491A70">
      <w:pPr>
        <w:jc w:val="both"/>
        <w:rPr>
          <w:rFonts w:ascii="Tahoma" w:hAnsi="Tahoma" w:cs="Tahoma"/>
          <w:i/>
          <w:sz w:val="24"/>
          <w:szCs w:val="24"/>
        </w:rPr>
      </w:pPr>
      <w:r w:rsidRPr="009D09F9">
        <w:rPr>
          <w:rFonts w:ascii="Tahoma" w:hAnsi="Tahoma" w:cs="Tahoma"/>
          <w:i/>
          <w:sz w:val="24"/>
          <w:szCs w:val="24"/>
        </w:rPr>
        <w:t xml:space="preserve"> En los casos a que se refiere el párrafo anterior, los Registros Públicos de la Propiedad correspondientes deberán efectuar la inscripción de los inmuebles en favor de los beneficiarios, cancelando en consecuencia la que existiere a nombre del trabajador y los gravámenes o limitaciones de dominio que hubieren quedado liberados. Artículo reformado DOF 08-02-1985, 13-01-1986.</w:t>
      </w:r>
    </w:p>
    <w:p w:rsidR="00174F2A" w:rsidRPr="009D09F9" w:rsidRDefault="00174F2A" w:rsidP="00491A70">
      <w:pPr>
        <w:jc w:val="both"/>
        <w:rPr>
          <w:rFonts w:ascii="Tahoma" w:hAnsi="Tahoma" w:cs="Tahoma"/>
          <w:b/>
          <w:sz w:val="24"/>
          <w:szCs w:val="24"/>
        </w:rPr>
      </w:pPr>
      <w:r w:rsidRPr="009D09F9">
        <w:rPr>
          <w:rFonts w:ascii="Tahoma" w:hAnsi="Tahoma" w:cs="Tahoma"/>
          <w:sz w:val="24"/>
          <w:szCs w:val="24"/>
          <w:highlight w:val="yellow"/>
        </w:rPr>
        <w:t>Propuesta: Modificar, para adicionar lo siguiente “en los términos de la Ley del Seguro Social, así como en los términos de las leyes emitidas por las  instituciones de salud reconocidas por el Estado o en las leyes emitidas por las instituciones de salud reconocidas por la Federación</w:t>
      </w:r>
      <w:r w:rsidRPr="009D09F9">
        <w:rPr>
          <w:rFonts w:ascii="Tahoma" w:hAnsi="Tahoma" w:cs="Tahoma"/>
          <w:b/>
          <w:sz w:val="24"/>
          <w:szCs w:val="24"/>
        </w:rPr>
        <w:t>”</w:t>
      </w:r>
    </w:p>
    <w:p w:rsidR="0004427A" w:rsidRPr="00FB4970" w:rsidRDefault="0004427A" w:rsidP="00491A70">
      <w:pPr>
        <w:jc w:val="both"/>
        <w:rPr>
          <w:rFonts w:ascii="Tahoma" w:hAnsi="Tahoma" w:cs="Tahoma"/>
          <w:color w:val="808080" w:themeColor="background1" w:themeShade="80"/>
          <w:sz w:val="24"/>
          <w:szCs w:val="24"/>
        </w:rPr>
      </w:pPr>
    </w:p>
    <w:p w:rsidR="00174F2A" w:rsidRDefault="00174F2A" w:rsidP="00491A70">
      <w:pPr>
        <w:spacing w:after="160" w:line="259" w:lineRule="auto"/>
        <w:jc w:val="both"/>
        <w:rPr>
          <w:rFonts w:ascii="Tahoma" w:hAnsi="Tahoma" w:cs="Tahoma"/>
          <w:color w:val="000000" w:themeColor="text1"/>
          <w:sz w:val="24"/>
          <w:szCs w:val="24"/>
        </w:rPr>
      </w:pPr>
      <w:r>
        <w:rPr>
          <w:rFonts w:ascii="Tahoma" w:hAnsi="Tahoma" w:cs="Tahoma"/>
          <w:color w:val="000000" w:themeColor="text1"/>
          <w:sz w:val="24"/>
          <w:szCs w:val="24"/>
        </w:rPr>
        <w:br w:type="page"/>
      </w:r>
    </w:p>
    <w:p w:rsidR="0004427A" w:rsidRPr="00BC7179" w:rsidRDefault="00BC7179" w:rsidP="00491A70">
      <w:pPr>
        <w:jc w:val="both"/>
        <w:rPr>
          <w:rFonts w:ascii="Tahoma" w:hAnsi="Tahoma" w:cs="Tahoma"/>
          <w:b/>
          <w:sz w:val="24"/>
          <w:szCs w:val="24"/>
        </w:rPr>
      </w:pPr>
      <w:r w:rsidRPr="00BC7179">
        <w:rPr>
          <w:rFonts w:ascii="Tahoma" w:hAnsi="Tahoma" w:cs="Tahoma"/>
          <w:b/>
          <w:sz w:val="24"/>
          <w:szCs w:val="24"/>
          <w:highlight w:val="lightGray"/>
        </w:rPr>
        <w:lastRenderedPageBreak/>
        <w:t>TABASCO</w:t>
      </w:r>
      <w:r w:rsidRPr="00BC7179">
        <w:rPr>
          <w:rFonts w:ascii="Tahoma" w:hAnsi="Tahoma" w:cs="Tahoma"/>
          <w:b/>
          <w:sz w:val="24"/>
          <w:szCs w:val="24"/>
        </w:rPr>
        <w:t xml:space="preserve"> </w:t>
      </w:r>
    </w:p>
    <w:p w:rsidR="00BC7179" w:rsidRPr="00BC7179" w:rsidRDefault="00BC7179" w:rsidP="00491A70">
      <w:pPr>
        <w:jc w:val="both"/>
        <w:rPr>
          <w:rFonts w:ascii="Tahoma" w:hAnsi="Tahoma" w:cs="Tahoma"/>
        </w:rPr>
      </w:pPr>
      <w:r w:rsidRPr="00BC7179">
        <w:rPr>
          <w:rFonts w:ascii="Tahoma" w:hAnsi="Tahoma" w:cs="Tahoma"/>
          <w:i/>
          <w:iCs/>
          <w:sz w:val="24"/>
          <w:szCs w:val="24"/>
        </w:rPr>
        <w:t xml:space="preserve">“De acuerdo al numeral </w:t>
      </w:r>
      <w:r w:rsidRPr="00BC7179">
        <w:rPr>
          <w:rFonts w:ascii="Tahoma" w:hAnsi="Tahoma" w:cs="Tahoma"/>
          <w:b/>
          <w:bCs/>
          <w:i/>
          <w:iCs/>
          <w:sz w:val="24"/>
          <w:szCs w:val="24"/>
        </w:rPr>
        <w:t>51 de la ley del Infonavit</w:t>
      </w:r>
      <w:r w:rsidRPr="00BC7179">
        <w:rPr>
          <w:rFonts w:ascii="Tahoma" w:hAnsi="Tahoma" w:cs="Tahoma"/>
          <w:i/>
          <w:iCs/>
          <w:sz w:val="24"/>
          <w:szCs w:val="24"/>
        </w:rPr>
        <w:t>, se señala que el crédito será liberado a través de la aplicación del auto seguro, tratándose de incapacidad parcial permanente del 50% o superior o en su caso invalidez definitiva, en los términos de la ley de IMSS se liberará al trabajador del adeudo o gravamen siempre y cuando no haya sido sujeto de una nueva relación laboral……”</w:t>
      </w:r>
    </w:p>
    <w:p w:rsidR="00BC7179" w:rsidRPr="00BC7179" w:rsidRDefault="00BC7179" w:rsidP="00491A70">
      <w:pPr>
        <w:numPr>
          <w:ilvl w:val="0"/>
          <w:numId w:val="22"/>
        </w:numPr>
        <w:spacing w:after="0" w:line="240" w:lineRule="auto"/>
        <w:jc w:val="both"/>
        <w:rPr>
          <w:rFonts w:ascii="Tahoma" w:hAnsi="Tahoma" w:cs="Tahoma"/>
        </w:rPr>
      </w:pPr>
      <w:r w:rsidRPr="00BC7179">
        <w:rPr>
          <w:rFonts w:ascii="Tahoma" w:hAnsi="Tahoma" w:cs="Tahoma"/>
          <w:sz w:val="24"/>
          <w:szCs w:val="24"/>
        </w:rPr>
        <w:t xml:space="preserve">Con la finalidad de legitimar el noble objetivo de esta hipotecaria social, se sugiere precisar a través de la reforma del artículo: que se precisen clara y ampliamente los casos que se pudieran presentar, debido al registro de una </w:t>
      </w:r>
      <w:r w:rsidRPr="00BC7179">
        <w:rPr>
          <w:rFonts w:ascii="Tahoma" w:hAnsi="Tahoma" w:cs="Tahoma"/>
          <w:b/>
          <w:bCs/>
          <w:sz w:val="24"/>
          <w:szCs w:val="24"/>
        </w:rPr>
        <w:t>nueva relación laboral o aportaciones extemporáneas</w:t>
      </w:r>
      <w:r w:rsidRPr="00BC7179">
        <w:rPr>
          <w:rFonts w:ascii="Tahoma" w:hAnsi="Tahoma" w:cs="Tahoma"/>
          <w:sz w:val="24"/>
          <w:szCs w:val="24"/>
        </w:rPr>
        <w:t>, en el periodo que se encuentra acreditada la invalidez por parte de la Institución de Seguridad Social, supuestos que deben ir a acompañados de un criterio de aplicación de atención a fin de evitar que su tratamiento sea negativo.</w:t>
      </w:r>
    </w:p>
    <w:p w:rsidR="00BC7179" w:rsidRPr="00BC7179" w:rsidRDefault="00BC7179" w:rsidP="00491A70">
      <w:pPr>
        <w:numPr>
          <w:ilvl w:val="0"/>
          <w:numId w:val="22"/>
        </w:numPr>
        <w:spacing w:after="0" w:line="240" w:lineRule="auto"/>
        <w:jc w:val="both"/>
        <w:rPr>
          <w:rFonts w:ascii="Tahoma" w:hAnsi="Tahoma" w:cs="Tahoma"/>
        </w:rPr>
      </w:pPr>
    </w:p>
    <w:p w:rsidR="00BC7179" w:rsidRPr="00BC7179" w:rsidRDefault="00BC7179" w:rsidP="00491A70">
      <w:pPr>
        <w:pStyle w:val="Prrafodelista"/>
        <w:jc w:val="both"/>
        <w:rPr>
          <w:rFonts w:ascii="Tahoma" w:hAnsi="Tahoma" w:cs="Tahoma"/>
        </w:rPr>
      </w:pPr>
      <w:r w:rsidRPr="00BC7179">
        <w:rPr>
          <w:rFonts w:ascii="Tahoma" w:hAnsi="Tahoma" w:cs="Tahoma"/>
          <w:sz w:val="24"/>
          <w:szCs w:val="24"/>
        </w:rPr>
        <w:t xml:space="preserve">Se tienen que considerar </w:t>
      </w:r>
      <w:r w:rsidRPr="00BC7179">
        <w:rPr>
          <w:rFonts w:ascii="Tahoma" w:hAnsi="Tahoma" w:cs="Tahoma"/>
          <w:b/>
          <w:bCs/>
          <w:sz w:val="24"/>
          <w:szCs w:val="24"/>
        </w:rPr>
        <w:t>los antecedentes</w:t>
      </w:r>
      <w:r w:rsidRPr="00BC7179">
        <w:rPr>
          <w:rFonts w:ascii="Tahoma" w:hAnsi="Tahoma" w:cs="Tahoma"/>
          <w:sz w:val="24"/>
          <w:szCs w:val="24"/>
        </w:rPr>
        <w:t xml:space="preserve"> relacionados a la negativa de aplicación del auto seguro de invalidez vinculadas a aportaciones extemporáneas ajenas totalmente al acreditado.</w:t>
      </w:r>
    </w:p>
    <w:p w:rsidR="00BC7179" w:rsidRDefault="00BC7179" w:rsidP="00491A70">
      <w:pPr>
        <w:spacing w:after="160" w:line="259" w:lineRule="auto"/>
        <w:jc w:val="both"/>
        <w:rPr>
          <w:rFonts w:ascii="Tahoma" w:hAnsi="Tahoma" w:cs="Tahoma"/>
          <w:b/>
          <w:sz w:val="24"/>
          <w:szCs w:val="24"/>
        </w:rPr>
      </w:pPr>
      <w:r>
        <w:rPr>
          <w:rFonts w:ascii="Tahoma" w:hAnsi="Tahoma" w:cs="Tahoma"/>
          <w:b/>
          <w:sz w:val="24"/>
          <w:szCs w:val="24"/>
        </w:rPr>
        <w:br w:type="page"/>
      </w:r>
    </w:p>
    <w:p w:rsidR="00BC7179" w:rsidRPr="0061654C" w:rsidRDefault="00BC7179" w:rsidP="00491A70">
      <w:pPr>
        <w:jc w:val="both"/>
        <w:rPr>
          <w:rFonts w:ascii="Tahoma" w:hAnsi="Tahoma" w:cs="Tahoma"/>
          <w:b/>
          <w:sz w:val="24"/>
          <w:szCs w:val="24"/>
        </w:rPr>
      </w:pPr>
      <w:r w:rsidRPr="00BC7179">
        <w:rPr>
          <w:rFonts w:ascii="Tahoma" w:hAnsi="Tahoma" w:cs="Tahoma"/>
          <w:b/>
          <w:sz w:val="24"/>
          <w:szCs w:val="24"/>
          <w:highlight w:val="lightGray"/>
        </w:rPr>
        <w:lastRenderedPageBreak/>
        <w:t>TAMAULIPAS</w:t>
      </w:r>
    </w:p>
    <w:p w:rsidR="00BC7179" w:rsidRPr="0061654C" w:rsidRDefault="00BC7179" w:rsidP="00491A70">
      <w:pPr>
        <w:jc w:val="both"/>
        <w:rPr>
          <w:rFonts w:ascii="Tahoma" w:hAnsi="Tahoma" w:cs="Tahoma"/>
          <w:b/>
          <w:sz w:val="24"/>
          <w:szCs w:val="24"/>
        </w:rPr>
      </w:pPr>
    </w:p>
    <w:p w:rsidR="00BC7179" w:rsidRPr="0061654C" w:rsidRDefault="005B19DE" w:rsidP="00491A70">
      <w:pPr>
        <w:jc w:val="both"/>
        <w:rPr>
          <w:rFonts w:ascii="Tahoma" w:hAnsi="Tahoma" w:cs="Tahoma"/>
          <w:sz w:val="24"/>
          <w:szCs w:val="24"/>
        </w:rPr>
      </w:pPr>
      <w:r w:rsidRPr="005B19DE">
        <w:rPr>
          <w:rFonts w:ascii="Tahoma" w:hAnsi="Tahoma" w:cs="Tahoma"/>
          <w:b/>
          <w:sz w:val="24"/>
          <w:szCs w:val="24"/>
        </w:rPr>
        <w:t>Primero. -</w:t>
      </w:r>
      <w:r w:rsidR="00BC7179" w:rsidRPr="0061654C">
        <w:rPr>
          <w:rFonts w:ascii="Tahoma" w:hAnsi="Tahoma" w:cs="Tahoma"/>
          <w:sz w:val="24"/>
          <w:szCs w:val="24"/>
        </w:rPr>
        <w:t xml:space="preserve"> Si bien no se encuentra regulado en algún artículo se estima conveniente asentar que las pantallas que arrojan datos sobre derechohabientes o patrones, constituyan y sean aceptadas como prueba plena ante los Tribunales que requieren al Instituto.</w:t>
      </w:r>
    </w:p>
    <w:p w:rsidR="00BC7179" w:rsidRPr="0061654C" w:rsidRDefault="00BC7179" w:rsidP="00491A70">
      <w:pPr>
        <w:jc w:val="both"/>
        <w:rPr>
          <w:rFonts w:ascii="Tahoma" w:hAnsi="Tahoma" w:cs="Tahoma"/>
          <w:sz w:val="24"/>
          <w:szCs w:val="24"/>
        </w:rPr>
      </w:pPr>
      <w:r w:rsidRPr="0061654C">
        <w:rPr>
          <w:rFonts w:ascii="Tahoma" w:hAnsi="Tahoma" w:cs="Tahoma"/>
          <w:sz w:val="24"/>
          <w:szCs w:val="24"/>
        </w:rPr>
        <w:t xml:space="preserve">Ya que se detecta en la práctica que el criterio de los Jueces es dispar por cuanto hace a su aceptación en juicios laborales, fiscales, </w:t>
      </w:r>
      <w:r w:rsidR="005B19DE" w:rsidRPr="0061654C">
        <w:rPr>
          <w:rFonts w:ascii="Tahoma" w:hAnsi="Tahoma" w:cs="Tahoma"/>
          <w:sz w:val="24"/>
          <w:szCs w:val="24"/>
        </w:rPr>
        <w:t>etc.</w:t>
      </w:r>
      <w:r w:rsidRPr="0061654C">
        <w:rPr>
          <w:rFonts w:ascii="Tahoma" w:hAnsi="Tahoma" w:cs="Tahoma"/>
          <w:sz w:val="24"/>
          <w:szCs w:val="24"/>
        </w:rPr>
        <w:t>, lo que deja en muchas ocasiones insuficiente la certificación que realiza el facultado para ello. Lo que evitaría quebrantos. Lo anterior en razón de que la base de datos que se utiliza es la misma que la del IMSS.</w:t>
      </w:r>
    </w:p>
    <w:p w:rsidR="00BC7179" w:rsidRDefault="005B19DE" w:rsidP="00491A70">
      <w:pPr>
        <w:jc w:val="both"/>
        <w:rPr>
          <w:rFonts w:ascii="Tahoma" w:hAnsi="Tahoma" w:cs="Tahoma"/>
          <w:sz w:val="24"/>
          <w:szCs w:val="24"/>
        </w:rPr>
      </w:pPr>
      <w:r w:rsidRPr="005B19DE">
        <w:rPr>
          <w:rFonts w:ascii="Tahoma" w:hAnsi="Tahoma" w:cs="Tahoma"/>
          <w:b/>
          <w:sz w:val="24"/>
          <w:szCs w:val="24"/>
        </w:rPr>
        <w:t>Segundo. -</w:t>
      </w:r>
      <w:r w:rsidR="00BC7179" w:rsidRPr="0061654C">
        <w:rPr>
          <w:rFonts w:ascii="Tahoma" w:hAnsi="Tahoma" w:cs="Tahoma"/>
          <w:sz w:val="24"/>
          <w:szCs w:val="24"/>
        </w:rPr>
        <w:t xml:space="preserve"> Por cuanto hace al artículo 31 del ordenamiento legal en comento, el área de </w:t>
      </w:r>
      <w:r w:rsidRPr="0061654C">
        <w:rPr>
          <w:rFonts w:ascii="Tahoma" w:hAnsi="Tahoma" w:cs="Tahoma"/>
          <w:sz w:val="24"/>
          <w:szCs w:val="24"/>
        </w:rPr>
        <w:t>fiscalización propone</w:t>
      </w:r>
      <w:r w:rsidR="00BC7179" w:rsidRPr="0061654C">
        <w:rPr>
          <w:rFonts w:ascii="Tahoma" w:hAnsi="Tahoma" w:cs="Tahoma"/>
          <w:sz w:val="24"/>
          <w:szCs w:val="24"/>
        </w:rPr>
        <w:t xml:space="preserve"> se apliquen multas a los patrones que omitan la información a la que están obligados, ya que sólo lo hacen cuando se practica una orden de visita, es la única forma de obtener el reconocimiento de la existencia de relación laboral para cualquier acto de defensa.</w:t>
      </w:r>
    </w:p>
    <w:p w:rsidR="005B19DE" w:rsidRDefault="005B19DE" w:rsidP="00491A70">
      <w:pPr>
        <w:spacing w:after="160" w:line="259" w:lineRule="auto"/>
        <w:jc w:val="both"/>
        <w:rPr>
          <w:rFonts w:ascii="Tahoma" w:hAnsi="Tahoma" w:cs="Tahoma"/>
          <w:sz w:val="24"/>
          <w:szCs w:val="24"/>
        </w:rPr>
      </w:pPr>
      <w:r>
        <w:rPr>
          <w:rFonts w:ascii="Tahoma" w:hAnsi="Tahoma" w:cs="Tahoma"/>
          <w:sz w:val="24"/>
          <w:szCs w:val="24"/>
        </w:rPr>
        <w:br w:type="page"/>
      </w:r>
    </w:p>
    <w:p w:rsidR="005B19DE" w:rsidRPr="005B19DE" w:rsidRDefault="005B19DE" w:rsidP="00491A70">
      <w:pPr>
        <w:jc w:val="both"/>
        <w:rPr>
          <w:rFonts w:ascii="Tahoma" w:hAnsi="Tahoma" w:cs="Tahoma"/>
          <w:b/>
          <w:sz w:val="24"/>
          <w:szCs w:val="24"/>
        </w:rPr>
      </w:pPr>
      <w:r w:rsidRPr="005B19DE">
        <w:rPr>
          <w:rFonts w:ascii="Tahoma" w:hAnsi="Tahoma" w:cs="Tahoma"/>
          <w:b/>
          <w:sz w:val="24"/>
          <w:szCs w:val="24"/>
          <w:highlight w:val="lightGray"/>
        </w:rPr>
        <w:lastRenderedPageBreak/>
        <w:t>TLAXCALA</w:t>
      </w:r>
    </w:p>
    <w:p w:rsidR="005B19DE" w:rsidRPr="005B19DE" w:rsidRDefault="005B19DE" w:rsidP="00491A70">
      <w:pPr>
        <w:jc w:val="both"/>
        <w:rPr>
          <w:rFonts w:ascii="Tahoma" w:hAnsi="Tahoma" w:cs="Tahoma"/>
          <w:sz w:val="24"/>
          <w:szCs w:val="24"/>
        </w:rPr>
      </w:pPr>
    </w:p>
    <w:p w:rsidR="005B19DE" w:rsidRPr="005B19DE" w:rsidRDefault="005B19DE" w:rsidP="00491A70">
      <w:pPr>
        <w:jc w:val="both"/>
        <w:rPr>
          <w:rFonts w:ascii="Tahoma" w:hAnsi="Tahoma" w:cs="Tahoma"/>
          <w:sz w:val="24"/>
          <w:szCs w:val="24"/>
        </w:rPr>
      </w:pPr>
      <w:r w:rsidRPr="005B19DE">
        <w:rPr>
          <w:rFonts w:ascii="Tahoma" w:hAnsi="Tahoma" w:cs="Tahoma"/>
          <w:b/>
          <w:sz w:val="24"/>
          <w:szCs w:val="24"/>
        </w:rPr>
        <w:t>1.- Artículo 51</w:t>
      </w:r>
      <w:r w:rsidRPr="005B19DE">
        <w:rPr>
          <w:rFonts w:ascii="Tahoma" w:hAnsi="Tahoma" w:cs="Tahoma"/>
          <w:sz w:val="24"/>
          <w:szCs w:val="24"/>
        </w:rPr>
        <w:t>, referente a la omisión del supuesto de prexistencia de padecimientos del acreditado, para que el seguro a que se hace referencia no proceda, ya que en la normatividad no se especifica la improcedencia de la liberación de crédito por la prexistencia de padecimientos. No obstante que en los contratos notariales de compraventa de inmuebles y constitución de garantía hipotecaria existe cláusula que especifica este supuesto.</w:t>
      </w:r>
    </w:p>
    <w:p w:rsidR="005B19DE" w:rsidRPr="005B19DE" w:rsidRDefault="005B19DE" w:rsidP="00491A70">
      <w:pPr>
        <w:jc w:val="both"/>
        <w:rPr>
          <w:rFonts w:ascii="Tahoma" w:hAnsi="Tahoma" w:cs="Tahoma"/>
          <w:sz w:val="24"/>
          <w:szCs w:val="24"/>
        </w:rPr>
      </w:pPr>
      <w:r w:rsidRPr="005B19DE">
        <w:rPr>
          <w:rFonts w:ascii="Tahoma" w:hAnsi="Tahoma" w:cs="Tahoma"/>
          <w:sz w:val="24"/>
          <w:szCs w:val="24"/>
        </w:rPr>
        <w:t xml:space="preserve"> </w:t>
      </w:r>
    </w:p>
    <w:p w:rsidR="005B19DE" w:rsidRPr="0061654C" w:rsidRDefault="005B19DE" w:rsidP="00491A70">
      <w:pPr>
        <w:jc w:val="both"/>
        <w:rPr>
          <w:rFonts w:ascii="Tahoma" w:hAnsi="Tahoma" w:cs="Tahoma"/>
          <w:sz w:val="24"/>
          <w:szCs w:val="24"/>
        </w:rPr>
      </w:pPr>
      <w:r w:rsidRPr="005B19DE">
        <w:rPr>
          <w:rFonts w:ascii="Tahoma" w:hAnsi="Tahoma" w:cs="Tahoma"/>
          <w:b/>
          <w:sz w:val="24"/>
          <w:szCs w:val="24"/>
        </w:rPr>
        <w:t>2.- Artículo 40</w:t>
      </w:r>
      <w:r w:rsidRPr="005B19DE">
        <w:rPr>
          <w:rFonts w:ascii="Tahoma" w:hAnsi="Tahoma" w:cs="Tahoma"/>
          <w:sz w:val="24"/>
          <w:szCs w:val="24"/>
        </w:rPr>
        <w:t>, en relación con el octavo transitorio. En relación al supuesto de devolución cuando existe pensión régimen 97 ya que si bien es cierto existe tesis que establece los presupuestos para devolución, no obstante, debería modificarse para subsanar dicha omisión.</w:t>
      </w:r>
    </w:p>
    <w:p w:rsidR="005B19DE" w:rsidRDefault="005B19DE" w:rsidP="00491A70">
      <w:pPr>
        <w:spacing w:after="160" w:line="259" w:lineRule="auto"/>
        <w:jc w:val="both"/>
        <w:rPr>
          <w:rFonts w:ascii="Tahoma" w:hAnsi="Tahoma" w:cs="Tahoma"/>
          <w:b/>
          <w:sz w:val="24"/>
          <w:szCs w:val="24"/>
        </w:rPr>
      </w:pPr>
      <w:r>
        <w:rPr>
          <w:rFonts w:ascii="Tahoma" w:hAnsi="Tahoma" w:cs="Tahoma"/>
          <w:b/>
          <w:sz w:val="24"/>
          <w:szCs w:val="24"/>
        </w:rPr>
        <w:br w:type="page"/>
      </w:r>
    </w:p>
    <w:p w:rsidR="00FD0496" w:rsidRPr="00FD0496" w:rsidRDefault="00FD0496" w:rsidP="00FD0496">
      <w:pPr>
        <w:pStyle w:val="Default"/>
        <w:jc w:val="both"/>
        <w:rPr>
          <w:rFonts w:ascii="Tahoma" w:hAnsi="Tahoma" w:cs="Tahoma"/>
          <w:b/>
          <w:bCs/>
          <w:szCs w:val="20"/>
        </w:rPr>
      </w:pPr>
      <w:r w:rsidRPr="00FD0496">
        <w:rPr>
          <w:rFonts w:ascii="Tahoma" w:hAnsi="Tahoma" w:cs="Tahoma"/>
          <w:b/>
          <w:bCs/>
          <w:szCs w:val="20"/>
          <w:highlight w:val="lightGray"/>
        </w:rPr>
        <w:lastRenderedPageBreak/>
        <w:t>VERACRUZ</w:t>
      </w:r>
    </w:p>
    <w:p w:rsidR="00FD0496" w:rsidRDefault="00FD0496" w:rsidP="00FD0496">
      <w:pPr>
        <w:pStyle w:val="Default"/>
        <w:jc w:val="both"/>
        <w:rPr>
          <w:rFonts w:ascii="Tahoma" w:hAnsi="Tahoma" w:cs="Tahoma"/>
          <w:bCs/>
          <w:szCs w:val="20"/>
        </w:rPr>
      </w:pPr>
    </w:p>
    <w:p w:rsidR="00FD0496" w:rsidRPr="005633C3" w:rsidRDefault="00FD0496" w:rsidP="00FD0496">
      <w:pPr>
        <w:pStyle w:val="Default"/>
        <w:jc w:val="both"/>
        <w:rPr>
          <w:rFonts w:ascii="Tahoma" w:hAnsi="Tahoma" w:cs="Tahoma"/>
          <w:bCs/>
          <w:szCs w:val="20"/>
        </w:rPr>
      </w:pPr>
      <w:r w:rsidRPr="005633C3">
        <w:rPr>
          <w:rFonts w:ascii="Tahoma" w:hAnsi="Tahoma" w:cs="Tahoma"/>
          <w:bCs/>
          <w:szCs w:val="20"/>
        </w:rPr>
        <w:t xml:space="preserve">Exposición de motivos: </w:t>
      </w:r>
    </w:p>
    <w:p w:rsidR="00FD0496" w:rsidRPr="005633C3" w:rsidRDefault="00FD0496" w:rsidP="00FD0496">
      <w:pPr>
        <w:pStyle w:val="Default"/>
        <w:jc w:val="both"/>
        <w:rPr>
          <w:rFonts w:ascii="Tahoma" w:hAnsi="Tahoma" w:cs="Tahoma"/>
          <w:bCs/>
          <w:szCs w:val="20"/>
        </w:rPr>
      </w:pPr>
    </w:p>
    <w:p w:rsidR="00FD0496" w:rsidRPr="005633C3" w:rsidRDefault="00FD0496" w:rsidP="00FD0496">
      <w:pPr>
        <w:pStyle w:val="Default"/>
        <w:jc w:val="both"/>
        <w:rPr>
          <w:rFonts w:ascii="Tahoma" w:hAnsi="Tahoma" w:cs="Tahoma"/>
          <w:bCs/>
          <w:szCs w:val="20"/>
        </w:rPr>
      </w:pPr>
      <w:r w:rsidRPr="005633C3">
        <w:rPr>
          <w:rFonts w:ascii="Tahoma" w:hAnsi="Tahoma" w:cs="Tahoma"/>
          <w:bCs/>
          <w:szCs w:val="20"/>
        </w:rPr>
        <w:t>Es obligación de las autoridades de todos los ámbitos de gobierno, y de sus poderes, dependencias, organismos o instituciones públicas velar por la protección de las víctimas de delitos, atendiendo de forma inmediata procurando la reparación integral y medidas de restitución de sus derechos.</w:t>
      </w:r>
    </w:p>
    <w:p w:rsidR="00FD0496" w:rsidRPr="005633C3" w:rsidRDefault="00FD0496" w:rsidP="00FD0496">
      <w:pPr>
        <w:pStyle w:val="Default"/>
        <w:jc w:val="both"/>
        <w:rPr>
          <w:rFonts w:ascii="Tahoma" w:hAnsi="Tahoma" w:cs="Tahoma"/>
          <w:bCs/>
          <w:szCs w:val="20"/>
        </w:rPr>
      </w:pPr>
    </w:p>
    <w:p w:rsidR="00FD0496" w:rsidRPr="005633C3" w:rsidRDefault="00FD0496" w:rsidP="00FD0496">
      <w:pPr>
        <w:pStyle w:val="Default"/>
        <w:jc w:val="both"/>
        <w:rPr>
          <w:rFonts w:ascii="Tahoma" w:hAnsi="Tahoma" w:cs="Tahoma"/>
          <w:bCs/>
          <w:szCs w:val="20"/>
        </w:rPr>
      </w:pPr>
      <w:r w:rsidRPr="005633C3">
        <w:rPr>
          <w:rFonts w:ascii="Tahoma" w:hAnsi="Tahoma" w:cs="Tahoma"/>
          <w:bCs/>
          <w:szCs w:val="20"/>
        </w:rPr>
        <w:t>Establecer y coordinar acciones y medidas necesarias para promover, respetar y proteger el ejercicio efectivo de los derechos de las víctimas de delitos, implementando mecanismos que permitan establecer el goce de sus derechos.</w:t>
      </w:r>
    </w:p>
    <w:p w:rsidR="00FD0496" w:rsidRPr="005633C3" w:rsidRDefault="00FD0496" w:rsidP="00FD0496">
      <w:pPr>
        <w:pStyle w:val="Default"/>
        <w:jc w:val="both"/>
        <w:rPr>
          <w:rFonts w:ascii="Tahoma" w:hAnsi="Tahoma" w:cs="Tahoma"/>
          <w:bCs/>
          <w:szCs w:val="20"/>
        </w:rPr>
      </w:pPr>
    </w:p>
    <w:p w:rsidR="00FD0496" w:rsidRPr="005633C3" w:rsidRDefault="00FD0496" w:rsidP="00FD0496">
      <w:pPr>
        <w:pStyle w:val="Default"/>
        <w:jc w:val="both"/>
        <w:rPr>
          <w:rFonts w:ascii="Tahoma" w:hAnsi="Tahoma" w:cs="Tahoma"/>
          <w:bCs/>
          <w:szCs w:val="20"/>
        </w:rPr>
      </w:pPr>
      <w:r w:rsidRPr="005633C3">
        <w:rPr>
          <w:rFonts w:ascii="Tahoma" w:hAnsi="Tahoma" w:cs="Tahoma"/>
          <w:bCs/>
          <w:szCs w:val="20"/>
        </w:rPr>
        <w:t>Sabedores de la dimensión del contexto del fenómeno social de la desaparición de personas en nuestro país, el INFONAVIT debe desarrollar mecanismos que permitan mitigar un poco las preocupaciones de las víctimas u ofendidos por las deudas que tienen con el Instituto y reforzar su papel generador de bienestar social que permita a las familias de los trabajadores continuar con el goce de un hogar digno y mantener su patrimonio.</w:t>
      </w:r>
    </w:p>
    <w:p w:rsidR="00FD0496" w:rsidRPr="005633C3" w:rsidRDefault="00FD0496" w:rsidP="00FD0496">
      <w:pPr>
        <w:pStyle w:val="Default"/>
        <w:jc w:val="both"/>
        <w:rPr>
          <w:rFonts w:ascii="Tahoma" w:hAnsi="Tahoma" w:cs="Tahoma"/>
          <w:bCs/>
          <w:szCs w:val="20"/>
        </w:rPr>
      </w:pPr>
    </w:p>
    <w:p w:rsidR="00FD0496" w:rsidRPr="005633C3" w:rsidRDefault="00FD0496" w:rsidP="00FD0496">
      <w:pPr>
        <w:pStyle w:val="Default"/>
        <w:jc w:val="both"/>
        <w:rPr>
          <w:rFonts w:ascii="Tahoma" w:hAnsi="Tahoma" w:cs="Tahoma"/>
          <w:bCs/>
          <w:szCs w:val="20"/>
        </w:rPr>
      </w:pPr>
      <w:r w:rsidRPr="005633C3">
        <w:rPr>
          <w:rFonts w:ascii="Tahoma" w:hAnsi="Tahoma" w:cs="Tahoma"/>
          <w:bCs/>
          <w:szCs w:val="20"/>
        </w:rPr>
        <w:t>En este sentido, en cumplimiento al respeto de los derechos humanos reconocidos por la Constitución Política de los Estados Unidos Mexicanos, los Tratados Internacionales en los que México es parte, la Ley General de Víctimas y la Nueva Ley de Amaro, resulta necesario la reforma del artículo 51 de la Ley del Instituto del Fondo nacional de la Vivienda para los Trabajadores, proponiendo adicionar el primer párrafo y agregando un último párrafo del numeral en comento:</w:t>
      </w:r>
    </w:p>
    <w:p w:rsidR="00FD0496" w:rsidRPr="005633C3" w:rsidRDefault="00FD0496" w:rsidP="00FD0496">
      <w:pPr>
        <w:pStyle w:val="Default"/>
        <w:jc w:val="both"/>
        <w:rPr>
          <w:rFonts w:ascii="Tahoma" w:hAnsi="Tahoma" w:cs="Tahoma"/>
          <w:b/>
          <w:bCs/>
          <w:i/>
          <w:szCs w:val="20"/>
        </w:rPr>
      </w:pPr>
    </w:p>
    <w:p w:rsidR="00FD0496" w:rsidRPr="005633C3" w:rsidRDefault="00FD0496" w:rsidP="00FD0496">
      <w:pPr>
        <w:pStyle w:val="Default"/>
        <w:jc w:val="both"/>
        <w:rPr>
          <w:rFonts w:ascii="Tahoma" w:hAnsi="Tahoma" w:cs="Tahoma"/>
          <w:b/>
          <w:bCs/>
          <w:szCs w:val="20"/>
        </w:rPr>
      </w:pPr>
      <w:r w:rsidRPr="005633C3">
        <w:rPr>
          <w:rFonts w:ascii="Tahoma" w:hAnsi="Tahoma" w:cs="Tahoma"/>
          <w:b/>
          <w:bCs/>
          <w:szCs w:val="20"/>
        </w:rPr>
        <w:t>El artículo 51 señala:</w:t>
      </w:r>
    </w:p>
    <w:p w:rsidR="00FD0496" w:rsidRPr="005633C3" w:rsidRDefault="00FD0496" w:rsidP="00FD0496">
      <w:pPr>
        <w:pStyle w:val="Default"/>
        <w:jc w:val="both"/>
        <w:rPr>
          <w:rFonts w:ascii="Tahoma" w:hAnsi="Tahoma" w:cs="Tahoma"/>
          <w:b/>
          <w:bCs/>
          <w:szCs w:val="20"/>
        </w:rPr>
      </w:pPr>
    </w:p>
    <w:p w:rsidR="00FD0496" w:rsidRPr="005633C3" w:rsidRDefault="00FD0496" w:rsidP="00FD0496">
      <w:pPr>
        <w:pStyle w:val="Default"/>
        <w:jc w:val="both"/>
        <w:rPr>
          <w:rFonts w:ascii="Tahoma" w:hAnsi="Tahoma" w:cs="Tahoma"/>
          <w:b/>
          <w:i/>
          <w:szCs w:val="20"/>
        </w:rPr>
      </w:pPr>
      <w:r w:rsidRPr="005633C3">
        <w:rPr>
          <w:rFonts w:ascii="Tahoma" w:hAnsi="Tahoma" w:cs="Tahoma"/>
          <w:b/>
          <w:bCs/>
          <w:i/>
          <w:szCs w:val="20"/>
        </w:rPr>
        <w:t xml:space="preserve">“Artículo 51.- </w:t>
      </w:r>
      <w:r w:rsidRPr="005633C3">
        <w:rPr>
          <w:rFonts w:ascii="Tahoma" w:hAnsi="Tahoma" w:cs="Tahoma"/>
          <w:b/>
          <w:i/>
          <w:szCs w:val="20"/>
        </w:rPr>
        <w:t>Los créditos que el Instituto otorgue a los trabajadores estarán cubiertos por un seguro para los casos de incapacidad total permanente o de muerte, que libere al trabajador o a sus beneficiarios de las obligaciones, gravámenes o limitaciones de dominio a favor del Instituto derivados de esos créditos.</w:t>
      </w:r>
    </w:p>
    <w:p w:rsidR="00FD0496" w:rsidRPr="005633C3" w:rsidRDefault="00FD0496" w:rsidP="00FD0496">
      <w:pPr>
        <w:pStyle w:val="Default"/>
        <w:jc w:val="both"/>
        <w:rPr>
          <w:rFonts w:ascii="Tahoma" w:hAnsi="Tahoma" w:cs="Tahoma"/>
          <w:b/>
          <w:i/>
          <w:szCs w:val="20"/>
        </w:rPr>
      </w:pPr>
      <w:r w:rsidRPr="005633C3">
        <w:rPr>
          <w:rFonts w:ascii="Tahoma" w:hAnsi="Tahoma" w:cs="Tahoma"/>
          <w:b/>
          <w:i/>
          <w:szCs w:val="20"/>
        </w:rPr>
        <w:t>….”</w:t>
      </w:r>
    </w:p>
    <w:p w:rsidR="00FD0496" w:rsidRPr="005633C3" w:rsidRDefault="00FD0496" w:rsidP="00FD0496">
      <w:pPr>
        <w:pStyle w:val="Default"/>
        <w:jc w:val="both"/>
        <w:rPr>
          <w:rFonts w:ascii="Tahoma" w:hAnsi="Tahoma" w:cs="Tahoma"/>
          <w:b/>
          <w:i/>
          <w:szCs w:val="20"/>
        </w:rPr>
      </w:pPr>
      <w:r w:rsidRPr="005633C3">
        <w:rPr>
          <w:rFonts w:ascii="Tahoma" w:hAnsi="Tahoma" w:cs="Tahoma"/>
          <w:b/>
          <w:i/>
          <w:szCs w:val="20"/>
        </w:rPr>
        <w:t>…”</w:t>
      </w:r>
    </w:p>
    <w:p w:rsidR="00FD0496" w:rsidRPr="005633C3" w:rsidRDefault="00FD0496" w:rsidP="00FD0496">
      <w:pPr>
        <w:pStyle w:val="Default"/>
        <w:jc w:val="both"/>
        <w:rPr>
          <w:rFonts w:ascii="Tahoma" w:hAnsi="Tahoma" w:cs="Tahoma"/>
          <w:b/>
          <w:i/>
          <w:szCs w:val="20"/>
        </w:rPr>
      </w:pPr>
      <w:r w:rsidRPr="005633C3">
        <w:rPr>
          <w:rFonts w:ascii="Tahoma" w:hAnsi="Tahoma" w:cs="Tahoma"/>
          <w:b/>
          <w:i/>
          <w:szCs w:val="20"/>
        </w:rPr>
        <w:t>…”</w:t>
      </w:r>
    </w:p>
    <w:p w:rsidR="00FD0496" w:rsidRPr="005633C3" w:rsidRDefault="00FD0496" w:rsidP="00FD0496">
      <w:pPr>
        <w:pStyle w:val="Default"/>
        <w:jc w:val="both"/>
        <w:rPr>
          <w:rFonts w:ascii="Tahoma" w:hAnsi="Tahoma" w:cs="Tahoma"/>
          <w:b/>
          <w:i/>
          <w:szCs w:val="20"/>
        </w:rPr>
      </w:pPr>
      <w:r w:rsidRPr="005633C3">
        <w:rPr>
          <w:rFonts w:ascii="Tahoma" w:hAnsi="Tahoma" w:cs="Tahoma"/>
          <w:b/>
          <w:i/>
          <w:szCs w:val="20"/>
        </w:rPr>
        <w:t>…”</w:t>
      </w:r>
    </w:p>
    <w:p w:rsidR="00FD0496" w:rsidRPr="005633C3" w:rsidRDefault="00FD0496" w:rsidP="00FD0496">
      <w:pPr>
        <w:jc w:val="both"/>
        <w:rPr>
          <w:rFonts w:ascii="Tahoma" w:hAnsi="Tahoma" w:cs="Tahoma"/>
          <w:b/>
          <w:i/>
          <w:sz w:val="24"/>
          <w:szCs w:val="20"/>
        </w:rPr>
      </w:pPr>
    </w:p>
    <w:p w:rsidR="00FD0496" w:rsidRPr="005633C3" w:rsidRDefault="00FD0496" w:rsidP="00FD0496">
      <w:pPr>
        <w:rPr>
          <w:rFonts w:ascii="Tahoma" w:hAnsi="Tahoma" w:cs="Tahoma"/>
          <w:b/>
          <w:i/>
          <w:sz w:val="24"/>
          <w:szCs w:val="20"/>
        </w:rPr>
      </w:pPr>
      <w:r w:rsidRPr="005633C3">
        <w:rPr>
          <w:rFonts w:ascii="Tahoma" w:hAnsi="Tahoma" w:cs="Tahoma"/>
          <w:sz w:val="24"/>
          <w:szCs w:val="20"/>
        </w:rPr>
        <w:t>El primer párrafo quedaría</w:t>
      </w:r>
      <w:r w:rsidRPr="005633C3">
        <w:rPr>
          <w:rFonts w:ascii="Tahoma" w:hAnsi="Tahoma" w:cs="Tahoma"/>
          <w:b/>
          <w:i/>
          <w:sz w:val="24"/>
          <w:szCs w:val="20"/>
        </w:rPr>
        <w:t>:</w:t>
      </w:r>
    </w:p>
    <w:p w:rsidR="00FD0496" w:rsidRPr="005633C3" w:rsidRDefault="00FD0496" w:rsidP="00FD0496">
      <w:pPr>
        <w:pStyle w:val="Default"/>
        <w:jc w:val="both"/>
        <w:rPr>
          <w:rFonts w:ascii="Tahoma" w:hAnsi="Tahoma" w:cs="Tahoma"/>
          <w:b/>
          <w:i/>
          <w:szCs w:val="20"/>
        </w:rPr>
      </w:pPr>
      <w:r w:rsidRPr="005633C3">
        <w:rPr>
          <w:rFonts w:ascii="Tahoma" w:hAnsi="Tahoma" w:cs="Tahoma"/>
          <w:b/>
          <w:i/>
          <w:szCs w:val="20"/>
        </w:rPr>
        <w:t xml:space="preserve">“Artículo 51.- Los créditos que el Instituto otorgue a los trabajadores estarán cubiertos por un seguro para los casos de incapacidad total permanente, muerte, </w:t>
      </w:r>
      <w:r w:rsidRPr="005633C3">
        <w:rPr>
          <w:rFonts w:ascii="Tahoma" w:hAnsi="Tahoma" w:cs="Tahoma"/>
          <w:b/>
          <w:i/>
          <w:szCs w:val="20"/>
          <w:highlight w:val="yellow"/>
          <w:u w:val="single"/>
        </w:rPr>
        <w:t xml:space="preserve">declaratoria de ausencia seguida de la declaración </w:t>
      </w:r>
      <w:r w:rsidRPr="005633C3">
        <w:rPr>
          <w:rFonts w:ascii="Tahoma" w:hAnsi="Tahoma" w:cs="Tahoma"/>
          <w:b/>
          <w:i/>
          <w:szCs w:val="20"/>
          <w:highlight w:val="yellow"/>
          <w:u w:val="single"/>
        </w:rPr>
        <w:lastRenderedPageBreak/>
        <w:t>de presunción de muerte</w:t>
      </w:r>
      <w:r w:rsidRPr="005633C3">
        <w:rPr>
          <w:rFonts w:ascii="Tahoma" w:hAnsi="Tahoma" w:cs="Tahoma"/>
          <w:b/>
          <w:i/>
          <w:szCs w:val="20"/>
          <w:highlight w:val="yellow"/>
        </w:rPr>
        <w:t xml:space="preserve">, </w:t>
      </w:r>
      <w:r w:rsidRPr="005633C3">
        <w:rPr>
          <w:rFonts w:ascii="Tahoma" w:hAnsi="Tahoma" w:cs="Tahoma"/>
          <w:b/>
          <w:i/>
          <w:szCs w:val="20"/>
        </w:rPr>
        <w:t>que libere al trabajador o a sus beneficiarios de las obligaciones, gravámenes o limitaciones de dominio a favor del Instituto derivados de esos créditos.</w:t>
      </w:r>
    </w:p>
    <w:p w:rsidR="00FD0496" w:rsidRPr="005633C3" w:rsidRDefault="00FD0496" w:rsidP="00FD0496">
      <w:pPr>
        <w:jc w:val="both"/>
        <w:rPr>
          <w:rFonts w:ascii="Tahoma" w:hAnsi="Tahoma" w:cs="Tahoma"/>
          <w:b/>
          <w:i/>
          <w:sz w:val="28"/>
        </w:rPr>
      </w:pPr>
    </w:p>
    <w:p w:rsidR="00FD0496" w:rsidRPr="005633C3" w:rsidRDefault="00FD0496" w:rsidP="00FD0496">
      <w:pPr>
        <w:jc w:val="both"/>
        <w:rPr>
          <w:rFonts w:ascii="Tahoma" w:hAnsi="Tahoma" w:cs="Tahoma"/>
          <w:sz w:val="24"/>
          <w:szCs w:val="20"/>
        </w:rPr>
      </w:pPr>
      <w:r w:rsidRPr="005633C3">
        <w:rPr>
          <w:rFonts w:ascii="Tahoma" w:hAnsi="Tahoma" w:cs="Tahoma"/>
          <w:sz w:val="24"/>
          <w:szCs w:val="20"/>
        </w:rPr>
        <w:t>Se propone adicionar un último párrafo:</w:t>
      </w:r>
    </w:p>
    <w:p w:rsidR="00FD0496" w:rsidRDefault="00FD0496" w:rsidP="00FD0496">
      <w:pPr>
        <w:spacing w:after="160" w:line="259" w:lineRule="auto"/>
        <w:rPr>
          <w:rFonts w:ascii="Tahoma" w:hAnsi="Tahoma" w:cs="Tahoma"/>
          <w:b/>
          <w:sz w:val="24"/>
          <w:szCs w:val="24"/>
          <w:highlight w:val="lightGray"/>
        </w:rPr>
      </w:pPr>
      <w:r w:rsidRPr="005633C3">
        <w:rPr>
          <w:rFonts w:ascii="Tahoma" w:hAnsi="Tahoma" w:cs="Tahoma"/>
          <w:sz w:val="24"/>
          <w:szCs w:val="20"/>
          <w:lang w:val="es-ES_tradnl"/>
        </w:rPr>
        <w:t>“</w:t>
      </w:r>
      <w:r w:rsidRPr="005633C3">
        <w:rPr>
          <w:rFonts w:ascii="Tahoma" w:hAnsi="Tahoma" w:cs="Tahoma"/>
          <w:b/>
          <w:i/>
          <w:sz w:val="24"/>
          <w:szCs w:val="20"/>
          <w:highlight w:val="yellow"/>
          <w:lang w:val="es-ES_tradnl"/>
        </w:rPr>
        <w:t>Cuando se esté ante la circunstancia de la desaparición de una persona por posible comisión de delito, previo trámite jurisdiccional de declaratoria de ausencia, se concederá una prórroga hasta por dos años para la exigibilidad del crédito respectivo y, posteriormente, con la sentencia que llegue a dictarse en el juicio respectivo sobre la declaración de presunción de muerte se cancelará el crédito, aplicándose lo señalado en este mismo artículo para el caso de muerte.</w:t>
      </w:r>
      <w:r w:rsidRPr="005633C3">
        <w:rPr>
          <w:rFonts w:ascii="Tahoma" w:hAnsi="Tahoma" w:cs="Tahoma"/>
          <w:b/>
          <w:i/>
          <w:sz w:val="24"/>
          <w:szCs w:val="20"/>
          <w:lang w:val="es-ES_tradnl"/>
        </w:rPr>
        <w:t>”</w:t>
      </w:r>
      <w:r>
        <w:rPr>
          <w:rFonts w:ascii="Tahoma" w:hAnsi="Tahoma" w:cs="Tahoma"/>
          <w:b/>
          <w:sz w:val="24"/>
          <w:szCs w:val="24"/>
          <w:highlight w:val="lightGray"/>
        </w:rPr>
        <w:br w:type="page"/>
      </w:r>
    </w:p>
    <w:p w:rsidR="005B19DE" w:rsidRPr="005B19DE" w:rsidRDefault="005B19DE" w:rsidP="00491A70">
      <w:pPr>
        <w:jc w:val="both"/>
        <w:rPr>
          <w:rFonts w:ascii="Tahoma" w:hAnsi="Tahoma" w:cs="Tahoma"/>
          <w:b/>
          <w:sz w:val="24"/>
          <w:szCs w:val="24"/>
        </w:rPr>
      </w:pPr>
      <w:r w:rsidRPr="005B19DE">
        <w:rPr>
          <w:rFonts w:ascii="Tahoma" w:hAnsi="Tahoma" w:cs="Tahoma"/>
          <w:b/>
          <w:sz w:val="24"/>
          <w:szCs w:val="24"/>
          <w:highlight w:val="lightGray"/>
        </w:rPr>
        <w:lastRenderedPageBreak/>
        <w:t>YUCATÁN</w:t>
      </w:r>
    </w:p>
    <w:p w:rsidR="005B19DE" w:rsidRPr="0079483B" w:rsidRDefault="005B19DE" w:rsidP="00491A70">
      <w:pPr>
        <w:jc w:val="both"/>
        <w:rPr>
          <w:rFonts w:ascii="Tahoma" w:hAnsi="Tahoma" w:cs="Tahoma"/>
          <w:sz w:val="24"/>
          <w:szCs w:val="24"/>
        </w:rPr>
      </w:pPr>
    </w:p>
    <w:p w:rsidR="005B19DE" w:rsidRDefault="005B19DE" w:rsidP="00491A70">
      <w:pPr>
        <w:jc w:val="both"/>
        <w:rPr>
          <w:rFonts w:ascii="Tahoma" w:hAnsi="Tahoma" w:cs="Tahoma"/>
          <w:sz w:val="24"/>
          <w:szCs w:val="24"/>
        </w:rPr>
      </w:pPr>
      <w:r w:rsidRPr="0079483B">
        <w:rPr>
          <w:rFonts w:ascii="Tahoma" w:hAnsi="Tahoma" w:cs="Tahoma"/>
          <w:sz w:val="24"/>
          <w:szCs w:val="24"/>
        </w:rPr>
        <w:t>En el primer párrafo del artículo 51 de la Ley del INFONAVIT que textualmente dice:</w:t>
      </w:r>
    </w:p>
    <w:p w:rsidR="005B19DE" w:rsidRPr="0079483B" w:rsidRDefault="005B19DE" w:rsidP="00491A70">
      <w:pPr>
        <w:jc w:val="both"/>
        <w:rPr>
          <w:rFonts w:ascii="Tahoma" w:hAnsi="Tahoma" w:cs="Tahoma"/>
          <w:sz w:val="24"/>
          <w:szCs w:val="24"/>
        </w:rPr>
      </w:pPr>
    </w:p>
    <w:p w:rsidR="005B19DE" w:rsidRDefault="005B19DE" w:rsidP="00491A70">
      <w:pPr>
        <w:jc w:val="both"/>
        <w:rPr>
          <w:rFonts w:ascii="Tahoma" w:hAnsi="Tahoma" w:cs="Tahoma"/>
          <w:b/>
          <w:bCs/>
          <w:sz w:val="24"/>
          <w:szCs w:val="24"/>
        </w:rPr>
      </w:pPr>
      <w:r w:rsidRPr="0079483B">
        <w:rPr>
          <w:rFonts w:ascii="Tahoma" w:hAnsi="Tahoma" w:cs="Tahoma"/>
          <w:b/>
          <w:bCs/>
          <w:sz w:val="24"/>
          <w:szCs w:val="24"/>
          <w:u w:val="single"/>
        </w:rPr>
        <w:t>Artículo 51</w:t>
      </w:r>
      <w:r w:rsidRPr="0079483B">
        <w:rPr>
          <w:rFonts w:ascii="Tahoma" w:hAnsi="Tahoma" w:cs="Tahoma"/>
          <w:b/>
          <w:bCs/>
          <w:sz w:val="24"/>
          <w:szCs w:val="24"/>
        </w:rPr>
        <w:t>.- Los créditos que el Instituto otorgue a los trabajadores estarán cubiertos por un seguro para los casos de incapacidad total permanente o de muerte, que libere al trabajador o a sus beneficiarios de las obligaciones, gravámenes o limitaciones de dominio a favor del Instituto derivados de esos créditos.</w:t>
      </w:r>
    </w:p>
    <w:p w:rsidR="005B19DE" w:rsidRPr="0079483B" w:rsidRDefault="005B19DE" w:rsidP="00491A70">
      <w:pPr>
        <w:jc w:val="both"/>
        <w:rPr>
          <w:rFonts w:ascii="Tahoma" w:hAnsi="Tahoma" w:cs="Tahoma"/>
          <w:sz w:val="24"/>
          <w:szCs w:val="24"/>
        </w:rPr>
      </w:pPr>
    </w:p>
    <w:p w:rsidR="005B19DE" w:rsidRPr="0079483B" w:rsidRDefault="005B19DE" w:rsidP="00491A70">
      <w:pPr>
        <w:jc w:val="both"/>
        <w:rPr>
          <w:rFonts w:ascii="Tahoma" w:hAnsi="Tahoma" w:cs="Tahoma"/>
          <w:sz w:val="24"/>
          <w:szCs w:val="24"/>
        </w:rPr>
      </w:pPr>
      <w:r w:rsidRPr="0079483B">
        <w:rPr>
          <w:rFonts w:ascii="Tahoma" w:hAnsi="Tahoma" w:cs="Tahoma"/>
          <w:sz w:val="24"/>
          <w:szCs w:val="24"/>
        </w:rPr>
        <w:t>La propuesta que se adjunta para su análisis es la siguiente:</w:t>
      </w:r>
    </w:p>
    <w:p w:rsidR="005B19DE" w:rsidRDefault="005B19DE" w:rsidP="00491A70">
      <w:pPr>
        <w:jc w:val="both"/>
        <w:rPr>
          <w:rFonts w:ascii="Tahoma" w:hAnsi="Tahoma" w:cs="Tahoma"/>
          <w:sz w:val="24"/>
          <w:szCs w:val="24"/>
        </w:rPr>
      </w:pPr>
      <w:r w:rsidRPr="0079483B">
        <w:rPr>
          <w:rFonts w:ascii="Tahoma" w:hAnsi="Tahoma" w:cs="Tahoma"/>
          <w:sz w:val="24"/>
          <w:szCs w:val="24"/>
        </w:rPr>
        <w:t>1.- Que, en caso de defunción, al momento de que se presente el siniestro el predio continúe a nombre del acreditado original en el Registro Público de la Propiedad. Lo anterior en protección del patrimonio del Instituto, ya que en muchas ocasiones se presentan a tramitar el seguro de defunción diversas personas que son los nuevos propietarios.</w:t>
      </w:r>
    </w:p>
    <w:p w:rsidR="005B19DE" w:rsidRPr="0079483B" w:rsidRDefault="005B19DE" w:rsidP="00491A70">
      <w:pPr>
        <w:jc w:val="both"/>
        <w:rPr>
          <w:rFonts w:ascii="Tahoma" w:hAnsi="Tahoma" w:cs="Tahoma"/>
          <w:sz w:val="24"/>
          <w:szCs w:val="24"/>
        </w:rPr>
      </w:pPr>
    </w:p>
    <w:p w:rsidR="005B19DE" w:rsidRDefault="005B19DE" w:rsidP="00491A70">
      <w:pPr>
        <w:jc w:val="both"/>
        <w:rPr>
          <w:rFonts w:ascii="Tahoma" w:hAnsi="Tahoma" w:cs="Tahoma"/>
          <w:sz w:val="24"/>
          <w:szCs w:val="24"/>
        </w:rPr>
      </w:pPr>
      <w:r w:rsidRPr="0079483B">
        <w:rPr>
          <w:rFonts w:ascii="Tahoma" w:hAnsi="Tahoma" w:cs="Tahoma"/>
          <w:sz w:val="24"/>
          <w:szCs w:val="24"/>
        </w:rPr>
        <w:t>En el quinto párrafo del artículo 51 que textualmente dice:</w:t>
      </w:r>
    </w:p>
    <w:p w:rsidR="005B19DE" w:rsidRPr="0079483B" w:rsidRDefault="005B19DE" w:rsidP="00491A70">
      <w:pPr>
        <w:jc w:val="both"/>
        <w:rPr>
          <w:rFonts w:ascii="Tahoma" w:hAnsi="Tahoma" w:cs="Tahoma"/>
          <w:sz w:val="24"/>
          <w:szCs w:val="24"/>
        </w:rPr>
      </w:pPr>
    </w:p>
    <w:p w:rsidR="005B19DE" w:rsidRPr="0079483B" w:rsidRDefault="005B19DE" w:rsidP="00491A70">
      <w:pPr>
        <w:jc w:val="both"/>
        <w:rPr>
          <w:rFonts w:ascii="Tahoma" w:hAnsi="Tahoma" w:cs="Tahoma"/>
          <w:b/>
          <w:bCs/>
          <w:sz w:val="24"/>
          <w:szCs w:val="24"/>
        </w:rPr>
      </w:pPr>
      <w:r w:rsidRPr="0079483B">
        <w:rPr>
          <w:rFonts w:ascii="Tahoma" w:hAnsi="Tahoma" w:cs="Tahoma"/>
          <w:b/>
          <w:bCs/>
          <w:sz w:val="24"/>
          <w:szCs w:val="24"/>
        </w:rPr>
        <w:t>Tratándose de los casos de incapacidad parcial permanente, cuando ésta sea del 50% o más, o invalidez definitiva, en los términos de la Ley del Seguro Social, se liberará al trabajador acreditado del adeudo, los gravámenes o limitaciones de dominio a favor del Instituto, siempre y cuando no sea sujeto de una nueva relación de trabajo por un período mínimo de dos años, lapso durante el cual gozará de una prórroga, sin causa de intereses, para el pago de su crédito. La existencia de cualquiera de estos supuestos deberá comprobarse ante el Instituto del Fondo Nacional de la Vivienda para los Trabajadores dentro del mes siguiente a la fecha en que se determinen.</w:t>
      </w:r>
    </w:p>
    <w:p w:rsidR="005B19DE" w:rsidRDefault="005B19DE" w:rsidP="00491A70">
      <w:pPr>
        <w:jc w:val="both"/>
        <w:rPr>
          <w:rFonts w:ascii="Tahoma" w:hAnsi="Tahoma" w:cs="Tahoma"/>
          <w:sz w:val="24"/>
          <w:szCs w:val="24"/>
        </w:rPr>
      </w:pPr>
    </w:p>
    <w:p w:rsidR="005B19DE" w:rsidRDefault="005B19DE" w:rsidP="00491A70">
      <w:pPr>
        <w:jc w:val="both"/>
        <w:rPr>
          <w:rFonts w:ascii="Tahoma" w:hAnsi="Tahoma" w:cs="Tahoma"/>
          <w:sz w:val="24"/>
          <w:szCs w:val="24"/>
        </w:rPr>
      </w:pPr>
    </w:p>
    <w:p w:rsidR="005B19DE" w:rsidRPr="0079483B" w:rsidRDefault="005B19DE" w:rsidP="00491A70">
      <w:pPr>
        <w:jc w:val="both"/>
        <w:rPr>
          <w:rFonts w:ascii="Tahoma" w:hAnsi="Tahoma" w:cs="Tahoma"/>
          <w:sz w:val="24"/>
          <w:szCs w:val="24"/>
        </w:rPr>
      </w:pPr>
      <w:r w:rsidRPr="0079483B">
        <w:rPr>
          <w:rFonts w:ascii="Tahoma" w:hAnsi="Tahoma" w:cs="Tahoma"/>
          <w:sz w:val="24"/>
          <w:szCs w:val="24"/>
        </w:rPr>
        <w:lastRenderedPageBreak/>
        <w:t>Las propuestas que se adjuntan para su análisis son las siguientes:</w:t>
      </w:r>
    </w:p>
    <w:p w:rsidR="005B19DE" w:rsidRPr="0079483B" w:rsidRDefault="005B19DE" w:rsidP="00491A70">
      <w:pPr>
        <w:jc w:val="both"/>
        <w:rPr>
          <w:rFonts w:ascii="Tahoma" w:hAnsi="Tahoma" w:cs="Tahoma"/>
          <w:sz w:val="24"/>
          <w:szCs w:val="24"/>
        </w:rPr>
      </w:pPr>
      <w:r w:rsidRPr="0079483B">
        <w:rPr>
          <w:rFonts w:ascii="Tahoma" w:hAnsi="Tahoma" w:cs="Tahoma"/>
          <w:sz w:val="24"/>
          <w:szCs w:val="24"/>
        </w:rPr>
        <w:t>1.- Que se incluya en el contenido del referido artículo que en caso de que en los dictámenes que se exhiban se observe la pre existencia del supuesto que dio motivo a la invalidez, se establezca con claridad que en este caso no es procedente la aplicación del seguro.</w:t>
      </w:r>
    </w:p>
    <w:p w:rsidR="005B19DE" w:rsidRPr="0079483B" w:rsidRDefault="005B19DE" w:rsidP="00491A70">
      <w:pPr>
        <w:jc w:val="both"/>
        <w:rPr>
          <w:rFonts w:ascii="Tahoma" w:hAnsi="Tahoma" w:cs="Tahoma"/>
          <w:sz w:val="24"/>
          <w:szCs w:val="24"/>
        </w:rPr>
      </w:pPr>
    </w:p>
    <w:p w:rsidR="005B19DE" w:rsidRDefault="005B19DE" w:rsidP="00491A70">
      <w:pPr>
        <w:jc w:val="both"/>
        <w:rPr>
          <w:rFonts w:ascii="Tahoma" w:hAnsi="Tahoma" w:cs="Tahoma"/>
          <w:sz w:val="24"/>
          <w:szCs w:val="24"/>
        </w:rPr>
      </w:pPr>
      <w:r w:rsidRPr="0079483B">
        <w:rPr>
          <w:rFonts w:ascii="Tahoma" w:hAnsi="Tahoma" w:cs="Tahoma"/>
          <w:sz w:val="24"/>
          <w:szCs w:val="24"/>
        </w:rPr>
        <w:t>2.- Que los dictámenes que se exhiben para la aplicación del seguro, sean aceptados los emitidos por las Secretarías de Salud de las entidades Federativas, siempre y cuando cumplan con la normatividad aplicable.</w:t>
      </w:r>
    </w:p>
    <w:p w:rsidR="003269A0" w:rsidRDefault="003269A0" w:rsidP="00491A70">
      <w:pPr>
        <w:jc w:val="both"/>
        <w:rPr>
          <w:rFonts w:ascii="Tahoma" w:hAnsi="Tahoma" w:cs="Tahoma"/>
          <w:sz w:val="24"/>
          <w:szCs w:val="24"/>
        </w:rPr>
      </w:pPr>
    </w:p>
    <w:p w:rsidR="003269A0" w:rsidRDefault="003269A0" w:rsidP="00491A70">
      <w:pPr>
        <w:spacing w:after="160" w:line="259" w:lineRule="auto"/>
        <w:jc w:val="both"/>
        <w:rPr>
          <w:rFonts w:ascii="Tahoma" w:hAnsi="Tahoma" w:cs="Tahoma"/>
          <w:sz w:val="24"/>
          <w:szCs w:val="24"/>
        </w:rPr>
      </w:pPr>
      <w:r>
        <w:rPr>
          <w:rFonts w:ascii="Tahoma" w:hAnsi="Tahoma" w:cs="Tahoma"/>
          <w:sz w:val="24"/>
          <w:szCs w:val="24"/>
        </w:rPr>
        <w:br w:type="page"/>
      </w:r>
    </w:p>
    <w:p w:rsidR="003269A0" w:rsidRPr="00B64444" w:rsidRDefault="00B64444" w:rsidP="00491A70">
      <w:pPr>
        <w:jc w:val="both"/>
        <w:rPr>
          <w:rFonts w:ascii="Tahoma" w:hAnsi="Tahoma" w:cs="Tahoma"/>
          <w:b/>
          <w:sz w:val="24"/>
          <w:szCs w:val="24"/>
        </w:rPr>
      </w:pPr>
      <w:r w:rsidRPr="00B64444">
        <w:rPr>
          <w:rFonts w:ascii="Tahoma" w:hAnsi="Tahoma" w:cs="Tahoma"/>
          <w:b/>
          <w:sz w:val="24"/>
          <w:szCs w:val="24"/>
          <w:highlight w:val="lightGray"/>
        </w:rPr>
        <w:lastRenderedPageBreak/>
        <w:t>ZACATECAS</w:t>
      </w:r>
    </w:p>
    <w:p w:rsidR="00B64444" w:rsidRDefault="00B64444" w:rsidP="00491A70">
      <w:pPr>
        <w:jc w:val="both"/>
        <w:rPr>
          <w:rFonts w:ascii="Tahoma" w:hAnsi="Tahoma" w:cs="Tahoma"/>
          <w:sz w:val="24"/>
          <w:szCs w:val="24"/>
        </w:rPr>
      </w:pPr>
    </w:p>
    <w:p w:rsidR="00B64444" w:rsidRPr="00B64444" w:rsidRDefault="00B64444" w:rsidP="00491A70">
      <w:pPr>
        <w:jc w:val="both"/>
        <w:rPr>
          <w:rFonts w:ascii="Tahoma" w:hAnsi="Tahoma" w:cs="Tahoma"/>
          <w:sz w:val="24"/>
          <w:szCs w:val="24"/>
        </w:rPr>
      </w:pPr>
      <w:r w:rsidRPr="00B64444">
        <w:rPr>
          <w:rFonts w:ascii="Tahoma" w:hAnsi="Tahoma" w:cs="Tahoma"/>
          <w:sz w:val="24"/>
          <w:szCs w:val="24"/>
        </w:rPr>
        <w:t xml:space="preserve">Artículo 3o.- El Instituto tiene por objeto:  </w:t>
      </w:r>
    </w:p>
    <w:p w:rsidR="00B64444" w:rsidRPr="00B64444" w:rsidRDefault="00B64444" w:rsidP="00491A70">
      <w:pPr>
        <w:jc w:val="both"/>
        <w:rPr>
          <w:rFonts w:ascii="Tahoma" w:hAnsi="Tahoma" w:cs="Tahoma"/>
          <w:sz w:val="24"/>
          <w:szCs w:val="24"/>
        </w:rPr>
      </w:pPr>
      <w:r w:rsidRPr="00B64444">
        <w:rPr>
          <w:rFonts w:ascii="Tahoma" w:hAnsi="Tahoma" w:cs="Tahoma"/>
          <w:sz w:val="24"/>
          <w:szCs w:val="24"/>
        </w:rPr>
        <w:t xml:space="preserve">I.- Administrar los recursos del Fondo Nacional de la Vivienda;  </w:t>
      </w:r>
    </w:p>
    <w:p w:rsidR="00B64444" w:rsidRPr="00B64444" w:rsidRDefault="00B64444" w:rsidP="00491A70">
      <w:pPr>
        <w:jc w:val="both"/>
        <w:rPr>
          <w:rFonts w:ascii="Tahoma" w:hAnsi="Tahoma" w:cs="Tahoma"/>
          <w:sz w:val="24"/>
          <w:szCs w:val="24"/>
        </w:rPr>
      </w:pPr>
      <w:r w:rsidRPr="00B64444">
        <w:rPr>
          <w:rFonts w:ascii="Tahoma" w:hAnsi="Tahoma" w:cs="Tahoma"/>
          <w:sz w:val="24"/>
          <w:szCs w:val="24"/>
        </w:rPr>
        <w:t xml:space="preserve">II.- Establecer y operar un sistema de financiamiento que permita a los trabajadores obtener crédito barato y suficiente para:  </w:t>
      </w:r>
    </w:p>
    <w:p w:rsidR="00B64444" w:rsidRPr="00B64444" w:rsidRDefault="00B64444" w:rsidP="00491A70">
      <w:pPr>
        <w:jc w:val="both"/>
        <w:rPr>
          <w:rFonts w:ascii="Tahoma" w:hAnsi="Tahoma" w:cs="Tahoma"/>
          <w:sz w:val="24"/>
          <w:szCs w:val="24"/>
        </w:rPr>
      </w:pPr>
      <w:r w:rsidRPr="00B64444">
        <w:rPr>
          <w:rFonts w:ascii="Tahoma" w:hAnsi="Tahoma" w:cs="Tahoma"/>
          <w:sz w:val="24"/>
          <w:szCs w:val="24"/>
        </w:rPr>
        <w:t xml:space="preserve">a).- La adquisición en propiedad de habitaciones cómodas e higiénicas,  </w:t>
      </w:r>
    </w:p>
    <w:p w:rsidR="00B64444" w:rsidRPr="00B64444" w:rsidRDefault="00B64444" w:rsidP="00491A70">
      <w:pPr>
        <w:jc w:val="both"/>
        <w:rPr>
          <w:rFonts w:ascii="Tahoma" w:hAnsi="Tahoma" w:cs="Tahoma"/>
          <w:sz w:val="24"/>
          <w:szCs w:val="24"/>
        </w:rPr>
      </w:pPr>
      <w:r w:rsidRPr="00B64444">
        <w:rPr>
          <w:rFonts w:ascii="Tahoma" w:hAnsi="Tahoma" w:cs="Tahoma"/>
          <w:sz w:val="24"/>
          <w:szCs w:val="24"/>
        </w:rPr>
        <w:t xml:space="preserve">b).- La construcción, reparación, ampliación o mejoramiento de sus habitaciones, y  </w:t>
      </w:r>
    </w:p>
    <w:p w:rsidR="00B64444" w:rsidRPr="00B64444" w:rsidRDefault="00B64444" w:rsidP="00491A70">
      <w:pPr>
        <w:jc w:val="both"/>
        <w:rPr>
          <w:rFonts w:ascii="Tahoma" w:hAnsi="Tahoma" w:cs="Tahoma"/>
          <w:sz w:val="24"/>
          <w:szCs w:val="24"/>
        </w:rPr>
      </w:pPr>
      <w:r w:rsidRPr="00B64444">
        <w:rPr>
          <w:rFonts w:ascii="Tahoma" w:hAnsi="Tahoma" w:cs="Tahoma"/>
          <w:sz w:val="24"/>
          <w:szCs w:val="24"/>
        </w:rPr>
        <w:t xml:space="preserve">c).- El pago de pasivos contraídos por los conceptos anteriores;  </w:t>
      </w:r>
    </w:p>
    <w:p w:rsidR="00B64444" w:rsidRDefault="00B64444" w:rsidP="00491A70">
      <w:pPr>
        <w:jc w:val="both"/>
        <w:rPr>
          <w:rFonts w:ascii="Tahoma" w:hAnsi="Tahoma" w:cs="Tahoma"/>
          <w:sz w:val="24"/>
          <w:szCs w:val="24"/>
        </w:rPr>
      </w:pPr>
      <w:r w:rsidRPr="00B64444">
        <w:rPr>
          <w:rFonts w:ascii="Tahoma" w:hAnsi="Tahoma" w:cs="Tahoma"/>
          <w:sz w:val="24"/>
          <w:szCs w:val="24"/>
          <w:highlight w:val="yellow"/>
        </w:rPr>
        <w:t>III.- Coordinar y financiar programas de construcción de habitaciones destinadas a ser adquiridas en propiedad por los trabajadores; y</w:t>
      </w:r>
    </w:p>
    <w:p w:rsidR="00B64444" w:rsidRDefault="00B64444" w:rsidP="00491A70">
      <w:pPr>
        <w:jc w:val="both"/>
        <w:rPr>
          <w:rFonts w:ascii="Tahoma" w:hAnsi="Tahoma" w:cs="Tahoma"/>
          <w:sz w:val="24"/>
          <w:szCs w:val="24"/>
        </w:rPr>
      </w:pPr>
      <w:r w:rsidRPr="00B64444">
        <w:rPr>
          <w:rFonts w:ascii="Tahoma" w:hAnsi="Tahoma" w:cs="Tahoma"/>
          <w:b/>
          <w:sz w:val="24"/>
          <w:szCs w:val="24"/>
        </w:rPr>
        <w:t xml:space="preserve">Comentario: </w:t>
      </w:r>
      <w:r w:rsidRPr="00B64444">
        <w:rPr>
          <w:rFonts w:ascii="Tahoma" w:hAnsi="Tahoma" w:cs="Tahoma"/>
          <w:sz w:val="24"/>
          <w:szCs w:val="24"/>
        </w:rPr>
        <w:t>Es necesario cambiar la redacción, o bien, eliminar el inciso toda vez que ya no se lleva a cabo el financiamiento para programas de construcción.</w:t>
      </w:r>
    </w:p>
    <w:p w:rsidR="00B64444" w:rsidRDefault="00B64444" w:rsidP="00491A70">
      <w:pPr>
        <w:jc w:val="both"/>
        <w:rPr>
          <w:rFonts w:ascii="Tahoma" w:hAnsi="Tahoma" w:cs="Tahoma"/>
          <w:sz w:val="24"/>
          <w:szCs w:val="24"/>
        </w:rPr>
      </w:pPr>
    </w:p>
    <w:p w:rsidR="00B64444" w:rsidRPr="00B64444" w:rsidRDefault="00B64444" w:rsidP="00491A70">
      <w:pPr>
        <w:jc w:val="both"/>
        <w:rPr>
          <w:rFonts w:ascii="Tahoma" w:hAnsi="Tahoma" w:cs="Tahoma"/>
          <w:sz w:val="24"/>
          <w:szCs w:val="24"/>
        </w:rPr>
      </w:pPr>
      <w:r w:rsidRPr="00B64444">
        <w:rPr>
          <w:rFonts w:ascii="Tahoma" w:hAnsi="Tahoma" w:cs="Tahoma"/>
          <w:b/>
          <w:sz w:val="24"/>
          <w:szCs w:val="24"/>
        </w:rPr>
        <w:t xml:space="preserve">Artículo 5o.- El patrimonio del Instituto se integra: </w:t>
      </w:r>
      <w:r w:rsidRPr="00B64444">
        <w:rPr>
          <w:rFonts w:ascii="Tahoma" w:hAnsi="Tahoma" w:cs="Tahoma"/>
          <w:sz w:val="24"/>
          <w:szCs w:val="24"/>
        </w:rPr>
        <w:t xml:space="preserve"> </w:t>
      </w:r>
    </w:p>
    <w:p w:rsidR="00B64444" w:rsidRPr="00B64444" w:rsidRDefault="00B64444" w:rsidP="00491A70">
      <w:pPr>
        <w:jc w:val="both"/>
        <w:rPr>
          <w:rFonts w:ascii="Tahoma" w:hAnsi="Tahoma" w:cs="Tahoma"/>
          <w:sz w:val="24"/>
          <w:szCs w:val="24"/>
          <w:highlight w:val="yellow"/>
        </w:rPr>
      </w:pPr>
      <w:r w:rsidRPr="00B64444">
        <w:rPr>
          <w:rFonts w:ascii="Tahoma" w:hAnsi="Tahoma" w:cs="Tahoma"/>
          <w:sz w:val="24"/>
          <w:szCs w:val="24"/>
          <w:highlight w:val="yellow"/>
        </w:rPr>
        <w:t xml:space="preserve">I.- Con las aportaciones en numerario, servicios y subsidios que proporcione el Gobierno Federal;  </w:t>
      </w:r>
    </w:p>
    <w:p w:rsidR="00B64444" w:rsidRPr="00B64444" w:rsidRDefault="00B64444" w:rsidP="00491A70">
      <w:pPr>
        <w:jc w:val="both"/>
        <w:rPr>
          <w:rFonts w:ascii="Tahoma" w:hAnsi="Tahoma" w:cs="Tahoma"/>
          <w:sz w:val="24"/>
          <w:szCs w:val="24"/>
          <w:highlight w:val="yellow"/>
        </w:rPr>
      </w:pPr>
      <w:r w:rsidRPr="00B64444">
        <w:rPr>
          <w:rFonts w:ascii="Tahoma" w:hAnsi="Tahoma" w:cs="Tahoma"/>
          <w:sz w:val="24"/>
          <w:szCs w:val="24"/>
          <w:highlight w:val="yellow"/>
        </w:rPr>
        <w:t xml:space="preserve">II.- Con las cantidades y comisiones que obtenga por los servicios que preste, los cuales se determinarán en los términos de los reglamentos respectivos;  </w:t>
      </w:r>
    </w:p>
    <w:p w:rsidR="00B64444" w:rsidRPr="00B64444" w:rsidRDefault="00B64444" w:rsidP="00491A70">
      <w:pPr>
        <w:jc w:val="both"/>
        <w:rPr>
          <w:rFonts w:ascii="Tahoma" w:hAnsi="Tahoma" w:cs="Tahoma"/>
          <w:sz w:val="24"/>
          <w:szCs w:val="24"/>
          <w:highlight w:val="yellow"/>
        </w:rPr>
      </w:pPr>
      <w:r w:rsidRPr="00B64444">
        <w:rPr>
          <w:rFonts w:ascii="Tahoma" w:hAnsi="Tahoma" w:cs="Tahoma"/>
          <w:sz w:val="24"/>
          <w:szCs w:val="24"/>
          <w:highlight w:val="yellow"/>
        </w:rPr>
        <w:t xml:space="preserve">III.- Con los montos que se obtengan de las actualizaciones, recargos, sanciones y multas;  </w:t>
      </w:r>
    </w:p>
    <w:p w:rsidR="00B64444" w:rsidRPr="00B64444" w:rsidRDefault="00B64444" w:rsidP="00491A70">
      <w:pPr>
        <w:jc w:val="both"/>
        <w:rPr>
          <w:rFonts w:ascii="Tahoma" w:hAnsi="Tahoma" w:cs="Tahoma"/>
          <w:sz w:val="24"/>
          <w:szCs w:val="24"/>
          <w:highlight w:val="yellow"/>
        </w:rPr>
      </w:pPr>
      <w:r w:rsidRPr="00B64444">
        <w:rPr>
          <w:rFonts w:ascii="Tahoma" w:hAnsi="Tahoma" w:cs="Tahoma"/>
          <w:sz w:val="24"/>
          <w:szCs w:val="24"/>
          <w:highlight w:val="yellow"/>
        </w:rPr>
        <w:t xml:space="preserve">IV.- Con los bienes y derechos que adquiera por cualquier título, y  </w:t>
      </w:r>
    </w:p>
    <w:p w:rsidR="00B64444" w:rsidRPr="00B64444" w:rsidRDefault="00B64444" w:rsidP="00491A70">
      <w:pPr>
        <w:jc w:val="both"/>
        <w:rPr>
          <w:rFonts w:ascii="Tahoma" w:hAnsi="Tahoma" w:cs="Tahoma"/>
          <w:sz w:val="24"/>
          <w:szCs w:val="24"/>
        </w:rPr>
      </w:pPr>
      <w:r w:rsidRPr="00B64444">
        <w:rPr>
          <w:rFonts w:ascii="Tahoma" w:hAnsi="Tahoma" w:cs="Tahoma"/>
          <w:sz w:val="24"/>
          <w:szCs w:val="24"/>
          <w:highlight w:val="yellow"/>
        </w:rPr>
        <w:t>V.- Con los rendimientos que obtenga de la inversión de los recursos a que se refiere este artículo.</w:t>
      </w:r>
    </w:p>
    <w:p w:rsidR="00B64444" w:rsidRDefault="00B64444" w:rsidP="00491A70">
      <w:pPr>
        <w:jc w:val="both"/>
        <w:rPr>
          <w:rFonts w:ascii="Tahoma" w:hAnsi="Tahoma" w:cs="Tahoma"/>
          <w:sz w:val="24"/>
          <w:szCs w:val="24"/>
        </w:rPr>
      </w:pPr>
      <w:r w:rsidRPr="00B64444">
        <w:rPr>
          <w:rFonts w:ascii="Tahoma" w:hAnsi="Tahoma" w:cs="Tahoma"/>
          <w:b/>
          <w:sz w:val="24"/>
          <w:szCs w:val="24"/>
        </w:rPr>
        <w:t>Comentario:</w:t>
      </w:r>
      <w:r>
        <w:rPr>
          <w:rFonts w:ascii="Tahoma" w:hAnsi="Tahoma" w:cs="Tahoma"/>
          <w:sz w:val="24"/>
          <w:szCs w:val="24"/>
        </w:rPr>
        <w:t xml:space="preserve"> </w:t>
      </w:r>
      <w:r w:rsidRPr="00B64444">
        <w:rPr>
          <w:rFonts w:ascii="Tahoma" w:hAnsi="Tahoma" w:cs="Tahoma"/>
          <w:sz w:val="24"/>
          <w:szCs w:val="24"/>
        </w:rPr>
        <w:t>Eliminar subsidios que proporcione el Gobierno Federal, ya que el patrimonio del Instituto no se integra con ellos.</w:t>
      </w:r>
    </w:p>
    <w:p w:rsidR="00B64444" w:rsidRDefault="00B64444" w:rsidP="00491A70">
      <w:pPr>
        <w:jc w:val="both"/>
        <w:rPr>
          <w:rFonts w:ascii="Tahoma" w:hAnsi="Tahoma" w:cs="Tahoma"/>
          <w:sz w:val="24"/>
          <w:szCs w:val="24"/>
        </w:rPr>
      </w:pPr>
    </w:p>
    <w:p w:rsidR="00B64444" w:rsidRDefault="00B64444" w:rsidP="00491A70">
      <w:pPr>
        <w:jc w:val="both"/>
        <w:rPr>
          <w:rFonts w:ascii="Tahoma" w:hAnsi="Tahoma" w:cs="Tahoma"/>
          <w:sz w:val="24"/>
          <w:szCs w:val="24"/>
        </w:rPr>
      </w:pPr>
    </w:p>
    <w:p w:rsidR="00B64444" w:rsidRDefault="00B64444" w:rsidP="00491A70">
      <w:pPr>
        <w:jc w:val="both"/>
        <w:rPr>
          <w:rFonts w:ascii="Tahoma" w:hAnsi="Tahoma" w:cs="Tahoma"/>
          <w:sz w:val="24"/>
          <w:szCs w:val="24"/>
        </w:rPr>
      </w:pPr>
      <w:r w:rsidRPr="00B64444">
        <w:rPr>
          <w:rFonts w:ascii="Tahoma" w:hAnsi="Tahoma" w:cs="Tahoma"/>
          <w:b/>
          <w:sz w:val="24"/>
          <w:szCs w:val="24"/>
          <w:highlight w:val="yellow"/>
        </w:rPr>
        <w:t>Artículo 29.-</w:t>
      </w:r>
      <w:r w:rsidRPr="00B64444">
        <w:rPr>
          <w:rFonts w:ascii="Tahoma" w:hAnsi="Tahoma" w:cs="Tahoma"/>
          <w:sz w:val="24"/>
          <w:szCs w:val="24"/>
          <w:highlight w:val="yellow"/>
        </w:rPr>
        <w:t xml:space="preserve"> Son obligaciones de los patrones:</w:t>
      </w:r>
    </w:p>
    <w:p w:rsidR="00B64444" w:rsidRDefault="00B64444" w:rsidP="00491A70">
      <w:pPr>
        <w:jc w:val="both"/>
        <w:rPr>
          <w:rFonts w:ascii="Tahoma" w:hAnsi="Tahoma" w:cs="Tahoma"/>
          <w:sz w:val="24"/>
          <w:szCs w:val="24"/>
        </w:rPr>
      </w:pPr>
      <w:r w:rsidRPr="00B64444">
        <w:rPr>
          <w:rFonts w:ascii="Tahoma" w:hAnsi="Tahoma" w:cs="Tahoma"/>
          <w:b/>
          <w:sz w:val="24"/>
          <w:szCs w:val="24"/>
        </w:rPr>
        <w:t>Comentario:</w:t>
      </w:r>
      <w:r>
        <w:rPr>
          <w:rFonts w:ascii="Tahoma" w:hAnsi="Tahoma" w:cs="Tahoma"/>
          <w:sz w:val="24"/>
          <w:szCs w:val="24"/>
        </w:rPr>
        <w:t xml:space="preserve"> </w:t>
      </w:r>
      <w:r w:rsidRPr="00B64444">
        <w:rPr>
          <w:rFonts w:ascii="Tahoma" w:hAnsi="Tahoma" w:cs="Tahoma"/>
          <w:sz w:val="24"/>
          <w:szCs w:val="24"/>
        </w:rPr>
        <w:t>Se sugiere incorporar un inciso en el Artículo 29 que incorpore que los Patrones deberán de registrarse en el Portal Empresarial del Instituto y mantener actualizados sus datos de contacto.</w:t>
      </w:r>
    </w:p>
    <w:p w:rsidR="00B64444" w:rsidRPr="00B64444" w:rsidRDefault="00B64444" w:rsidP="00491A70">
      <w:pPr>
        <w:jc w:val="both"/>
        <w:rPr>
          <w:rFonts w:ascii="Tahoma" w:hAnsi="Tahoma" w:cs="Tahoma"/>
          <w:sz w:val="24"/>
          <w:szCs w:val="24"/>
        </w:rPr>
      </w:pPr>
    </w:p>
    <w:p w:rsidR="00B64444" w:rsidRDefault="00B64444" w:rsidP="00491A70">
      <w:pPr>
        <w:jc w:val="both"/>
        <w:rPr>
          <w:rFonts w:ascii="Tahoma" w:hAnsi="Tahoma" w:cs="Tahoma"/>
          <w:sz w:val="24"/>
          <w:szCs w:val="24"/>
        </w:rPr>
      </w:pPr>
      <w:r w:rsidRPr="00B64444">
        <w:rPr>
          <w:rFonts w:ascii="Tahoma" w:hAnsi="Tahoma" w:cs="Tahoma"/>
          <w:b/>
          <w:sz w:val="24"/>
          <w:szCs w:val="24"/>
          <w:highlight w:val="yellow"/>
        </w:rPr>
        <w:t>Artículo 30.-</w:t>
      </w:r>
      <w:r w:rsidRPr="00B64444">
        <w:rPr>
          <w:rFonts w:ascii="Tahoma" w:hAnsi="Tahoma" w:cs="Tahoma"/>
          <w:sz w:val="24"/>
          <w:szCs w:val="24"/>
          <w:highlight w:val="yellow"/>
        </w:rPr>
        <w:t xml:space="preserve"> Las obligaciones de efectuar las aportaciones y enterar los descuentos a que se refiere el Artículo anterior, así como su cobro, tienen el carácter de fiscales.</w:t>
      </w:r>
    </w:p>
    <w:p w:rsidR="00B64444" w:rsidRDefault="00B64444" w:rsidP="00491A70">
      <w:pPr>
        <w:jc w:val="both"/>
        <w:rPr>
          <w:rFonts w:ascii="Tahoma" w:hAnsi="Tahoma" w:cs="Tahoma"/>
          <w:sz w:val="24"/>
          <w:szCs w:val="24"/>
        </w:rPr>
      </w:pPr>
      <w:r w:rsidRPr="00B64444">
        <w:rPr>
          <w:rFonts w:ascii="Tahoma" w:hAnsi="Tahoma" w:cs="Tahoma"/>
          <w:b/>
          <w:sz w:val="24"/>
          <w:szCs w:val="24"/>
        </w:rPr>
        <w:t>Comentario:</w:t>
      </w:r>
      <w:r>
        <w:rPr>
          <w:rFonts w:ascii="Tahoma" w:hAnsi="Tahoma" w:cs="Tahoma"/>
          <w:sz w:val="24"/>
          <w:szCs w:val="24"/>
        </w:rPr>
        <w:t xml:space="preserve"> </w:t>
      </w:r>
      <w:r w:rsidRPr="00B64444">
        <w:rPr>
          <w:rFonts w:ascii="Tahoma" w:hAnsi="Tahoma" w:cs="Tahoma"/>
          <w:sz w:val="24"/>
          <w:szCs w:val="24"/>
        </w:rPr>
        <w:t>Se sugiere Insertar como un nuevo inciso en el Artículo 30, “Determinar la responsabilidad solidaria a los socios, cuando se trate de contribuyente persona moral y no cumpla con sus obligaciones de pago de aportaciones y/o amortizaciones de descuento que le fueron retenidas a sus trabajadores y no enteradas al Instituto.</w:t>
      </w:r>
    </w:p>
    <w:p w:rsidR="00B64444" w:rsidRDefault="00B64444" w:rsidP="00491A70">
      <w:pPr>
        <w:jc w:val="both"/>
        <w:rPr>
          <w:rFonts w:ascii="Tahoma" w:hAnsi="Tahoma" w:cs="Tahoma"/>
          <w:sz w:val="24"/>
          <w:szCs w:val="24"/>
        </w:rPr>
      </w:pPr>
    </w:p>
    <w:p w:rsidR="00B64444" w:rsidRDefault="00B64444" w:rsidP="00491A70">
      <w:pPr>
        <w:jc w:val="both"/>
        <w:rPr>
          <w:rFonts w:ascii="Tahoma" w:hAnsi="Tahoma" w:cs="Tahoma"/>
          <w:sz w:val="24"/>
          <w:szCs w:val="24"/>
        </w:rPr>
      </w:pPr>
      <w:r w:rsidRPr="00B64444">
        <w:rPr>
          <w:rFonts w:ascii="Tahoma" w:hAnsi="Tahoma" w:cs="Tahoma"/>
          <w:b/>
          <w:sz w:val="24"/>
          <w:szCs w:val="24"/>
          <w:highlight w:val="yellow"/>
        </w:rPr>
        <w:t>Artículo 35.-</w:t>
      </w:r>
      <w:r w:rsidRPr="00B64444">
        <w:rPr>
          <w:rFonts w:ascii="Tahoma" w:hAnsi="Tahoma" w:cs="Tahoma"/>
          <w:sz w:val="24"/>
          <w:szCs w:val="24"/>
          <w:highlight w:val="yellow"/>
        </w:rPr>
        <w:t xml:space="preserve"> El pago de las aportaciones y descuentos señalados en el artículo 29, será por mensualidades vencidas, a más tardar los días diecisiete del mes inmediato siguiente, a través de los formularios electrónicos o impresos que determine el Instituto.</w:t>
      </w:r>
    </w:p>
    <w:p w:rsidR="00B64444" w:rsidRPr="00B64444" w:rsidRDefault="00B64444" w:rsidP="00491A70">
      <w:pPr>
        <w:jc w:val="both"/>
        <w:rPr>
          <w:rFonts w:ascii="Tahoma" w:hAnsi="Tahoma" w:cs="Tahoma"/>
          <w:sz w:val="24"/>
          <w:szCs w:val="24"/>
        </w:rPr>
      </w:pPr>
      <w:r w:rsidRPr="00B64444">
        <w:rPr>
          <w:rFonts w:ascii="Tahoma" w:hAnsi="Tahoma" w:cs="Tahoma"/>
          <w:b/>
          <w:sz w:val="24"/>
          <w:szCs w:val="24"/>
        </w:rPr>
        <w:t>Comentario:</w:t>
      </w:r>
      <w:r>
        <w:rPr>
          <w:rFonts w:ascii="Tahoma" w:hAnsi="Tahoma" w:cs="Tahoma"/>
          <w:sz w:val="24"/>
          <w:szCs w:val="24"/>
        </w:rPr>
        <w:t xml:space="preserve"> </w:t>
      </w:r>
      <w:r w:rsidRPr="00B64444">
        <w:rPr>
          <w:rFonts w:ascii="Tahoma" w:hAnsi="Tahoma" w:cs="Tahoma"/>
          <w:sz w:val="24"/>
          <w:szCs w:val="24"/>
        </w:rPr>
        <w:t>Se sugiere incorporar en el Artículo 35, “…a través de los formularios electrónicos o impresos,…” o mediante el propio Portal Empresarial del Instituto.</w:t>
      </w:r>
    </w:p>
    <w:p w:rsidR="00B64444" w:rsidRDefault="00B64444" w:rsidP="00491A70">
      <w:pPr>
        <w:jc w:val="both"/>
        <w:rPr>
          <w:rFonts w:ascii="Tahoma" w:hAnsi="Tahoma" w:cs="Tahoma"/>
          <w:sz w:val="24"/>
          <w:szCs w:val="24"/>
        </w:rPr>
      </w:pPr>
    </w:p>
    <w:p w:rsidR="00B64444" w:rsidRDefault="008F694D" w:rsidP="00491A70">
      <w:pPr>
        <w:jc w:val="both"/>
        <w:rPr>
          <w:rFonts w:ascii="Tahoma" w:hAnsi="Tahoma" w:cs="Tahoma"/>
          <w:sz w:val="24"/>
          <w:szCs w:val="24"/>
        </w:rPr>
      </w:pPr>
      <w:r w:rsidRPr="008F694D">
        <w:rPr>
          <w:rFonts w:ascii="Tahoma" w:hAnsi="Tahoma" w:cs="Tahoma"/>
          <w:b/>
          <w:sz w:val="24"/>
          <w:szCs w:val="24"/>
          <w:highlight w:val="yellow"/>
        </w:rPr>
        <w:t>Artículo 41.-</w:t>
      </w:r>
      <w:r w:rsidRPr="008F694D">
        <w:rPr>
          <w:rFonts w:ascii="Tahoma" w:hAnsi="Tahoma" w:cs="Tahoma"/>
          <w:sz w:val="24"/>
          <w:szCs w:val="24"/>
          <w:highlight w:val="yellow"/>
        </w:rPr>
        <w:t xml:space="preserve"> El trabajador tendrá el derecho de elegir la vivienda nueva o usada, a la que se aplique el importe del crédito que reciba con cargo al Fondo Nacional de la Vivienda, misma que podrá o no ser parte de conjuntos habitacionales financiados con recursos de dicho Fondo.</w:t>
      </w:r>
    </w:p>
    <w:p w:rsidR="008F694D" w:rsidRDefault="008F694D" w:rsidP="00491A70">
      <w:pPr>
        <w:jc w:val="both"/>
        <w:rPr>
          <w:rFonts w:ascii="Tahoma" w:hAnsi="Tahoma" w:cs="Tahoma"/>
          <w:sz w:val="24"/>
          <w:szCs w:val="24"/>
        </w:rPr>
      </w:pPr>
      <w:r w:rsidRPr="008F694D">
        <w:rPr>
          <w:rFonts w:ascii="Tahoma" w:hAnsi="Tahoma" w:cs="Tahoma"/>
          <w:b/>
          <w:sz w:val="24"/>
          <w:szCs w:val="24"/>
        </w:rPr>
        <w:t>Comentario:</w:t>
      </w:r>
      <w:r>
        <w:rPr>
          <w:rFonts w:ascii="Tahoma" w:hAnsi="Tahoma" w:cs="Tahoma"/>
          <w:sz w:val="24"/>
          <w:szCs w:val="24"/>
        </w:rPr>
        <w:t xml:space="preserve"> </w:t>
      </w:r>
      <w:r w:rsidRPr="008F694D">
        <w:rPr>
          <w:rFonts w:ascii="Tahoma" w:hAnsi="Tahoma" w:cs="Tahoma"/>
          <w:sz w:val="24"/>
          <w:szCs w:val="24"/>
        </w:rPr>
        <w:t>Considerando que el Instituto ya no financia la construcción de conjuntos habitacionales, se sugiere modificar: “ …Nacional de la Vivienda. La vivienda usada podrá o no ser parte de conjuntos habitacionales financiados con recursos de dicho Fondo.”</w:t>
      </w:r>
    </w:p>
    <w:p w:rsidR="008F694D" w:rsidRDefault="008F694D" w:rsidP="00491A70">
      <w:pPr>
        <w:jc w:val="both"/>
        <w:rPr>
          <w:rFonts w:ascii="Tahoma" w:hAnsi="Tahoma" w:cs="Tahoma"/>
          <w:sz w:val="24"/>
          <w:szCs w:val="24"/>
        </w:rPr>
      </w:pPr>
    </w:p>
    <w:p w:rsidR="00F82E31" w:rsidRPr="00F82E31" w:rsidRDefault="00F82E31" w:rsidP="00491A70">
      <w:pPr>
        <w:jc w:val="both"/>
        <w:rPr>
          <w:rFonts w:ascii="Tahoma" w:hAnsi="Tahoma" w:cs="Tahoma"/>
          <w:sz w:val="24"/>
          <w:szCs w:val="24"/>
        </w:rPr>
      </w:pPr>
      <w:r w:rsidRPr="00F82E31">
        <w:rPr>
          <w:rFonts w:ascii="Tahoma" w:hAnsi="Tahoma" w:cs="Tahoma"/>
          <w:b/>
          <w:sz w:val="24"/>
          <w:szCs w:val="24"/>
        </w:rPr>
        <w:t>Artículo 42.-</w:t>
      </w:r>
      <w:r w:rsidRPr="00F82E31">
        <w:rPr>
          <w:rFonts w:ascii="Tahoma" w:hAnsi="Tahoma" w:cs="Tahoma"/>
          <w:sz w:val="24"/>
          <w:szCs w:val="24"/>
        </w:rPr>
        <w:t xml:space="preserve"> Los recursos del Instituto se destinarán:  </w:t>
      </w:r>
    </w:p>
    <w:p w:rsidR="00F82E31" w:rsidRPr="00F82E31" w:rsidRDefault="00F82E31" w:rsidP="00491A70">
      <w:pPr>
        <w:jc w:val="both"/>
        <w:rPr>
          <w:rFonts w:ascii="Tahoma" w:hAnsi="Tahoma" w:cs="Tahoma"/>
          <w:sz w:val="24"/>
          <w:szCs w:val="24"/>
        </w:rPr>
      </w:pPr>
      <w:r w:rsidRPr="00F82E31">
        <w:rPr>
          <w:rFonts w:ascii="Tahoma" w:hAnsi="Tahoma" w:cs="Tahoma"/>
          <w:sz w:val="24"/>
          <w:szCs w:val="24"/>
          <w:highlight w:val="yellow"/>
        </w:rPr>
        <w:lastRenderedPageBreak/>
        <w:t>I.- En línea uno al financiamiento de la construcción de conjuntos de habitaciones para ser adquiridas por los trabajadores, mediante créditos que les otorgue el Instituto. Estos financiamientos sólo se concederán por concurso, tratándose de programas habitacionales aprobados por el Instituto y que se ajusten a las disposiciones aplicables en materia de construcción.</w:t>
      </w:r>
      <w:r w:rsidRPr="00F82E31">
        <w:rPr>
          <w:rFonts w:ascii="Tahoma" w:hAnsi="Tahoma" w:cs="Tahoma"/>
          <w:sz w:val="24"/>
          <w:szCs w:val="24"/>
        </w:rPr>
        <w:t xml:space="preserve"> </w:t>
      </w:r>
    </w:p>
    <w:p w:rsidR="00F82E31" w:rsidRPr="00F82E31" w:rsidRDefault="00F82E31" w:rsidP="00491A70">
      <w:pPr>
        <w:jc w:val="both"/>
        <w:rPr>
          <w:rFonts w:ascii="Tahoma" w:hAnsi="Tahoma" w:cs="Tahoma"/>
          <w:sz w:val="24"/>
          <w:szCs w:val="24"/>
        </w:rPr>
      </w:pPr>
      <w:r w:rsidRPr="00F82E31">
        <w:rPr>
          <w:rFonts w:ascii="Tahoma" w:hAnsi="Tahoma" w:cs="Tahoma"/>
          <w:sz w:val="24"/>
          <w:szCs w:val="24"/>
        </w:rPr>
        <w:t xml:space="preserve"> </w:t>
      </w:r>
      <w:r w:rsidRPr="00F82E31">
        <w:rPr>
          <w:rFonts w:ascii="Tahoma" w:hAnsi="Tahoma" w:cs="Tahoma"/>
          <w:b/>
          <w:sz w:val="24"/>
          <w:szCs w:val="24"/>
        </w:rPr>
        <w:t>Comentario:</w:t>
      </w:r>
      <w:r>
        <w:rPr>
          <w:rFonts w:ascii="Tahoma" w:hAnsi="Tahoma" w:cs="Tahoma"/>
          <w:sz w:val="24"/>
          <w:szCs w:val="24"/>
        </w:rPr>
        <w:t xml:space="preserve"> </w:t>
      </w:r>
      <w:r w:rsidRPr="00F82E31">
        <w:rPr>
          <w:rFonts w:ascii="Tahoma" w:hAnsi="Tahoma" w:cs="Tahoma"/>
          <w:sz w:val="24"/>
          <w:szCs w:val="24"/>
        </w:rPr>
        <w:t>Se sugiere modificar o suprimir este inciso, considerando que el Instituto ya no otorga financiamiento para la construcción de conjuntos habitacionales.</w:t>
      </w:r>
    </w:p>
    <w:p w:rsidR="00F82E31" w:rsidRPr="00F82E31" w:rsidRDefault="00F82E31" w:rsidP="00491A70">
      <w:pPr>
        <w:jc w:val="both"/>
        <w:rPr>
          <w:rFonts w:ascii="Tahoma" w:hAnsi="Tahoma" w:cs="Tahoma"/>
          <w:sz w:val="24"/>
          <w:szCs w:val="24"/>
        </w:rPr>
      </w:pPr>
      <w:r w:rsidRPr="00F82E31">
        <w:rPr>
          <w:rFonts w:ascii="Tahoma" w:hAnsi="Tahoma" w:cs="Tahoma"/>
          <w:sz w:val="24"/>
          <w:szCs w:val="24"/>
          <w:highlight w:val="yellow"/>
        </w:rPr>
        <w:t>Asimismo, el Instituto podrá descontar a las entidades financieras que cuenten con la respectiva autorización emitida para tal efecto por la Secretaría de Hacienda y Crédito Público, los financiamientos que hayan otorgado para aplicarse a la construcción de conjuntos habitacionales. Estos descuentos serán con la responsabilidad de esas entidades financieras.</w:t>
      </w:r>
      <w:r w:rsidRPr="00F82E31">
        <w:rPr>
          <w:rFonts w:ascii="Tahoma" w:hAnsi="Tahoma" w:cs="Tahoma"/>
          <w:sz w:val="24"/>
          <w:szCs w:val="24"/>
        </w:rPr>
        <w:t xml:space="preserve"> </w:t>
      </w:r>
    </w:p>
    <w:p w:rsidR="008F694D" w:rsidRDefault="00F82E31" w:rsidP="00491A70">
      <w:pPr>
        <w:jc w:val="both"/>
        <w:rPr>
          <w:rFonts w:ascii="Tahoma" w:hAnsi="Tahoma" w:cs="Tahoma"/>
          <w:sz w:val="24"/>
          <w:szCs w:val="24"/>
        </w:rPr>
      </w:pPr>
      <w:r w:rsidRPr="00F82E31">
        <w:rPr>
          <w:rFonts w:ascii="Tahoma" w:hAnsi="Tahoma" w:cs="Tahoma"/>
          <w:sz w:val="24"/>
          <w:szCs w:val="24"/>
          <w:highlight w:val="yellow"/>
        </w:rPr>
        <w:t>El Instituto en todos los financiamientos que otorgue para la realización de conjuntos habitacionales, establecerá la obligación para quienes los construyan, de adquirir con preferencia, los materiales que provengan de empresas ejidales, cuando se encuentren en igualdad de calidad, precio y oportunidad de suministro a los que ofrezcan otros proveedores;</w:t>
      </w:r>
    </w:p>
    <w:p w:rsidR="00F82E31" w:rsidRPr="00F82E31" w:rsidRDefault="00F82E31" w:rsidP="00491A70">
      <w:pPr>
        <w:jc w:val="both"/>
        <w:rPr>
          <w:rFonts w:ascii="Tahoma" w:hAnsi="Tahoma" w:cs="Tahoma"/>
          <w:sz w:val="24"/>
          <w:szCs w:val="24"/>
        </w:rPr>
      </w:pPr>
      <w:r w:rsidRPr="00F82E31">
        <w:rPr>
          <w:rFonts w:ascii="Tahoma" w:hAnsi="Tahoma" w:cs="Tahoma"/>
          <w:b/>
          <w:sz w:val="24"/>
          <w:szCs w:val="24"/>
        </w:rPr>
        <w:t>Comentario:</w:t>
      </w:r>
      <w:r>
        <w:rPr>
          <w:rFonts w:ascii="Tahoma" w:hAnsi="Tahoma" w:cs="Tahoma"/>
          <w:sz w:val="24"/>
          <w:szCs w:val="24"/>
        </w:rPr>
        <w:t xml:space="preserve"> </w:t>
      </w:r>
      <w:r w:rsidRPr="00F82E31">
        <w:rPr>
          <w:rFonts w:ascii="Tahoma" w:hAnsi="Tahoma" w:cs="Tahoma"/>
          <w:sz w:val="24"/>
          <w:szCs w:val="24"/>
        </w:rPr>
        <w:t>Los créditos otorgados en su oportunidad en este tipo de conjuntos habitacionales forman parte del portafolio y se encuentran en amortización, lo que se sugiere se podría enunciar en algún apartado de la Ley.</w:t>
      </w:r>
    </w:p>
    <w:p w:rsidR="00B64444" w:rsidRPr="0079483B" w:rsidRDefault="00995945" w:rsidP="00491A70">
      <w:pPr>
        <w:jc w:val="both"/>
        <w:rPr>
          <w:rFonts w:ascii="Tahoma" w:hAnsi="Tahoma" w:cs="Tahoma"/>
          <w:sz w:val="24"/>
          <w:szCs w:val="24"/>
        </w:rPr>
      </w:pPr>
      <w:r>
        <w:rPr>
          <w:rFonts w:ascii="Tahoma" w:hAnsi="Tahoma" w:cs="Tahoma"/>
          <w:sz w:val="24"/>
          <w:szCs w:val="24"/>
        </w:rPr>
        <w:t>…</w:t>
      </w:r>
    </w:p>
    <w:p w:rsidR="00995945" w:rsidRPr="00995945" w:rsidRDefault="00995945" w:rsidP="00491A70">
      <w:pPr>
        <w:spacing w:after="160" w:line="259" w:lineRule="auto"/>
        <w:jc w:val="both"/>
        <w:rPr>
          <w:rFonts w:ascii="Tahoma" w:hAnsi="Tahoma" w:cs="Tahoma"/>
          <w:b/>
          <w:sz w:val="24"/>
          <w:szCs w:val="24"/>
        </w:rPr>
      </w:pPr>
      <w:r w:rsidRPr="00995945">
        <w:rPr>
          <w:rFonts w:ascii="Tahoma" w:hAnsi="Tahoma" w:cs="Tahoma"/>
          <w:b/>
          <w:sz w:val="24"/>
          <w:szCs w:val="24"/>
        </w:rPr>
        <w:t xml:space="preserve">VI.- A las demás erogaciones relacionadas con su objeto. </w:t>
      </w:r>
    </w:p>
    <w:p w:rsidR="00995945" w:rsidRPr="00995945" w:rsidRDefault="00995945" w:rsidP="00491A70">
      <w:pPr>
        <w:spacing w:after="160" w:line="259" w:lineRule="auto"/>
        <w:jc w:val="both"/>
        <w:rPr>
          <w:rFonts w:ascii="Tahoma" w:hAnsi="Tahoma" w:cs="Tahoma"/>
          <w:b/>
          <w:sz w:val="24"/>
          <w:szCs w:val="24"/>
        </w:rPr>
      </w:pPr>
      <w:r w:rsidRPr="00995945">
        <w:rPr>
          <w:rFonts w:ascii="Tahoma" w:hAnsi="Tahoma" w:cs="Tahoma"/>
          <w:b/>
          <w:sz w:val="24"/>
          <w:szCs w:val="24"/>
        </w:rPr>
        <w:t xml:space="preserve"> </w:t>
      </w:r>
    </w:p>
    <w:p w:rsidR="00995945" w:rsidRPr="00995945" w:rsidRDefault="00995945" w:rsidP="00491A70">
      <w:pPr>
        <w:spacing w:after="160" w:line="259" w:lineRule="auto"/>
        <w:jc w:val="both"/>
        <w:rPr>
          <w:rFonts w:ascii="Tahoma" w:hAnsi="Tahoma" w:cs="Tahoma"/>
          <w:sz w:val="24"/>
          <w:szCs w:val="24"/>
          <w:highlight w:val="yellow"/>
        </w:rPr>
      </w:pPr>
      <w:r w:rsidRPr="00995945">
        <w:rPr>
          <w:rFonts w:ascii="Tahoma" w:hAnsi="Tahoma" w:cs="Tahoma"/>
          <w:sz w:val="24"/>
          <w:szCs w:val="24"/>
          <w:highlight w:val="yellow"/>
        </w:rPr>
        <w:t xml:space="preserve">Los contratos y las operaciones relacionados con los inmuebles a que se refiere este artículo, así como el desarrollo y ejecución de los conjuntos de habitaciones que se edifiquen con financiamiento del Instituto, estarán exentos del pago de toda clase de impuestos, derechos o contribuciones de la Federación, de los Estados o del Distrito Federal y, en su caso, el precio de venta a que se refiere el artículo 48 se tendrá como valor de avalúo de las habitaciones. El impuesto predial y los derechos por consumo de agua, así como las donaciones y equipamiento urbano se causarán y cumplirán en los términos de las disposiciones legales aplicables. Tanto las garantías como las inscripciones correspondientes se ajustarán en los términos del artículo 44 sin que se cause impuesto o derecho alguno, ni deban efectuarse trámites de registro adicionales. </w:t>
      </w:r>
    </w:p>
    <w:p w:rsidR="00995945" w:rsidRPr="00995945" w:rsidRDefault="00995945" w:rsidP="00491A70">
      <w:pPr>
        <w:spacing w:after="160" w:line="259" w:lineRule="auto"/>
        <w:jc w:val="both"/>
        <w:rPr>
          <w:rFonts w:ascii="Tahoma" w:hAnsi="Tahoma" w:cs="Tahoma"/>
          <w:sz w:val="24"/>
          <w:szCs w:val="24"/>
        </w:rPr>
      </w:pPr>
      <w:r w:rsidRPr="00995945">
        <w:rPr>
          <w:rFonts w:ascii="Tahoma" w:hAnsi="Tahoma" w:cs="Tahoma"/>
          <w:sz w:val="24"/>
          <w:szCs w:val="24"/>
          <w:highlight w:val="yellow"/>
        </w:rPr>
        <w:lastRenderedPageBreak/>
        <w:t>Párrafo adicionado DOF 13-11-1981. Reformado DOF 24-02-1992</w:t>
      </w:r>
      <w:r w:rsidRPr="00995945">
        <w:rPr>
          <w:rFonts w:ascii="Tahoma" w:hAnsi="Tahoma" w:cs="Tahoma"/>
          <w:sz w:val="24"/>
          <w:szCs w:val="24"/>
        </w:rPr>
        <w:t xml:space="preserve"> </w:t>
      </w:r>
    </w:p>
    <w:p w:rsidR="00995945" w:rsidRDefault="00995945" w:rsidP="00491A70">
      <w:pPr>
        <w:spacing w:after="160" w:line="259" w:lineRule="auto"/>
        <w:jc w:val="both"/>
        <w:rPr>
          <w:rFonts w:ascii="Tahoma" w:hAnsi="Tahoma" w:cs="Tahoma"/>
          <w:sz w:val="24"/>
          <w:szCs w:val="24"/>
        </w:rPr>
      </w:pPr>
      <w:r w:rsidRPr="00995945">
        <w:rPr>
          <w:rFonts w:ascii="Tahoma" w:hAnsi="Tahoma" w:cs="Tahoma"/>
          <w:sz w:val="24"/>
          <w:szCs w:val="24"/>
        </w:rPr>
        <w:t xml:space="preserve"> </w:t>
      </w:r>
      <w:r w:rsidRPr="00995945">
        <w:rPr>
          <w:rFonts w:ascii="Tahoma" w:hAnsi="Tahoma" w:cs="Tahoma"/>
          <w:b/>
          <w:sz w:val="24"/>
          <w:szCs w:val="24"/>
        </w:rPr>
        <w:t>Comentario:</w:t>
      </w:r>
      <w:r>
        <w:rPr>
          <w:rFonts w:ascii="Tahoma" w:hAnsi="Tahoma" w:cs="Tahoma"/>
          <w:sz w:val="24"/>
          <w:szCs w:val="24"/>
        </w:rPr>
        <w:t xml:space="preserve"> </w:t>
      </w:r>
      <w:r w:rsidRPr="00995945">
        <w:rPr>
          <w:rFonts w:ascii="Tahoma" w:hAnsi="Tahoma" w:cs="Tahoma"/>
          <w:sz w:val="24"/>
          <w:szCs w:val="24"/>
        </w:rPr>
        <w:t>Se sugiere modificar y suprimir de este párrafo lo concerniente al desarrollo y ejecución de conjuntos habitacionales que se edifiquen con financiamiento del Instituto serán exentos de impuestos, derechos y contribuciones de la Federación, toda vez que ya no aplica.</w:t>
      </w:r>
    </w:p>
    <w:p w:rsidR="00995945" w:rsidRPr="00995945" w:rsidRDefault="00995945" w:rsidP="00491A70">
      <w:pPr>
        <w:spacing w:after="160" w:line="259" w:lineRule="auto"/>
        <w:jc w:val="both"/>
        <w:rPr>
          <w:rFonts w:ascii="Tahoma" w:hAnsi="Tahoma" w:cs="Tahoma"/>
          <w:sz w:val="24"/>
          <w:szCs w:val="24"/>
        </w:rPr>
      </w:pPr>
    </w:p>
    <w:p w:rsidR="00995945" w:rsidRPr="00995945" w:rsidRDefault="00995945" w:rsidP="00491A70">
      <w:pPr>
        <w:spacing w:after="160" w:line="259" w:lineRule="auto"/>
        <w:jc w:val="both"/>
        <w:rPr>
          <w:rFonts w:ascii="Tahoma" w:hAnsi="Tahoma" w:cs="Tahoma"/>
          <w:sz w:val="24"/>
          <w:szCs w:val="24"/>
          <w:highlight w:val="yellow"/>
        </w:rPr>
      </w:pPr>
      <w:r w:rsidRPr="00995945">
        <w:rPr>
          <w:rFonts w:ascii="Tahoma" w:hAnsi="Tahoma" w:cs="Tahoma"/>
          <w:sz w:val="24"/>
          <w:szCs w:val="24"/>
          <w:highlight w:val="yellow"/>
        </w:rPr>
        <w:t xml:space="preserve">Los contratos y las operaciones a que se refiere el párrafo anterior, así como la constitución del régimen de propiedad en condominio de los conjuntos que financie el Instituto podrán hacerse constar en documentos privados, ante dos testigos, e inscribirse en el Registro Público de la Propiedad que corresponda, con la constancia del registrador sobre la autenticidad de las firmas y de la voluntad de las partes. </w:t>
      </w:r>
    </w:p>
    <w:p w:rsidR="00995945" w:rsidRPr="00995945" w:rsidRDefault="00995945" w:rsidP="00491A70">
      <w:pPr>
        <w:spacing w:after="160" w:line="259" w:lineRule="auto"/>
        <w:jc w:val="both"/>
        <w:rPr>
          <w:rFonts w:ascii="Tahoma" w:hAnsi="Tahoma" w:cs="Tahoma"/>
          <w:sz w:val="24"/>
          <w:szCs w:val="24"/>
        </w:rPr>
      </w:pPr>
      <w:r w:rsidRPr="00995945">
        <w:rPr>
          <w:rFonts w:ascii="Tahoma" w:hAnsi="Tahoma" w:cs="Tahoma"/>
          <w:sz w:val="24"/>
          <w:szCs w:val="24"/>
          <w:highlight w:val="yellow"/>
        </w:rPr>
        <w:t>Párrafo adicionado DOF 13-11-1981</w:t>
      </w:r>
      <w:r w:rsidRPr="00995945">
        <w:rPr>
          <w:rFonts w:ascii="Tahoma" w:hAnsi="Tahoma" w:cs="Tahoma"/>
          <w:sz w:val="24"/>
          <w:szCs w:val="24"/>
        </w:rPr>
        <w:t xml:space="preserve"> </w:t>
      </w:r>
    </w:p>
    <w:p w:rsidR="00995945" w:rsidRPr="00995945" w:rsidRDefault="00995945" w:rsidP="00491A70">
      <w:pPr>
        <w:spacing w:after="160" w:line="259" w:lineRule="auto"/>
        <w:jc w:val="both"/>
        <w:rPr>
          <w:rFonts w:ascii="Tahoma" w:hAnsi="Tahoma" w:cs="Tahoma"/>
          <w:sz w:val="24"/>
          <w:szCs w:val="24"/>
        </w:rPr>
      </w:pPr>
      <w:r w:rsidRPr="00995945">
        <w:rPr>
          <w:rFonts w:ascii="Tahoma" w:hAnsi="Tahoma" w:cs="Tahoma"/>
          <w:sz w:val="24"/>
          <w:szCs w:val="24"/>
        </w:rPr>
        <w:t xml:space="preserve"> </w:t>
      </w:r>
      <w:r w:rsidRPr="00995945">
        <w:rPr>
          <w:rFonts w:ascii="Tahoma" w:hAnsi="Tahoma" w:cs="Tahoma"/>
          <w:b/>
          <w:sz w:val="24"/>
          <w:szCs w:val="24"/>
        </w:rPr>
        <w:t>Comentario:</w:t>
      </w:r>
      <w:r w:rsidRPr="00995945">
        <w:t xml:space="preserve"> </w:t>
      </w:r>
      <w:r w:rsidRPr="00995945">
        <w:rPr>
          <w:rFonts w:ascii="Tahoma" w:hAnsi="Tahoma" w:cs="Tahoma"/>
          <w:sz w:val="24"/>
          <w:szCs w:val="24"/>
        </w:rPr>
        <w:t>Se sugiere modificar y acotar, toda vez que para los casos en que se encuentran en rezago de años anteriores si aplica. Para los créditos de años más recientes y nuevos se formalizan con escritura pública.</w:t>
      </w:r>
      <w:r>
        <w:rPr>
          <w:rFonts w:ascii="Tahoma" w:hAnsi="Tahoma" w:cs="Tahoma"/>
          <w:sz w:val="24"/>
          <w:szCs w:val="24"/>
        </w:rPr>
        <w:t xml:space="preserve"> </w:t>
      </w:r>
    </w:p>
    <w:p w:rsidR="0004427A" w:rsidRDefault="00995945" w:rsidP="00491A70">
      <w:pPr>
        <w:spacing w:after="160" w:line="259" w:lineRule="auto"/>
        <w:jc w:val="both"/>
        <w:rPr>
          <w:rFonts w:ascii="Tahoma" w:hAnsi="Tahoma" w:cs="Tahoma"/>
          <w:sz w:val="24"/>
          <w:szCs w:val="24"/>
        </w:rPr>
      </w:pPr>
      <w:r w:rsidRPr="00995945">
        <w:rPr>
          <w:rFonts w:ascii="Tahoma" w:hAnsi="Tahoma" w:cs="Tahoma"/>
          <w:sz w:val="24"/>
          <w:szCs w:val="24"/>
          <w:highlight w:val="yellow"/>
        </w:rPr>
        <w:t>Los beneficios otorgados por el presente Artículo a los programas habitacionales que se realizan con fondos del Instituto del Fondo Nacional de la Vivienda para los Trabajadores, se harán extensivos a los trabajadores derechohabientes de ese Instituto, que realicen operaciones de compra de casa habitación por medios distintos a los del Instituto, siempre y cuando sean para su uso y el monto de la operación así realizada no sea superior al valor de las casas habitación que el mismo proporciona a sus afiliados. Por el excedente se pagarán los impuestos en los términos previstos por las leyes respectivas.  Párrafo adicionado DOF 13-11-1981</w:t>
      </w:r>
    </w:p>
    <w:p w:rsidR="00995945" w:rsidRDefault="00995945" w:rsidP="00491A70">
      <w:pPr>
        <w:spacing w:after="160" w:line="259" w:lineRule="auto"/>
        <w:jc w:val="both"/>
        <w:rPr>
          <w:rFonts w:ascii="Tahoma" w:hAnsi="Tahoma" w:cs="Tahoma"/>
          <w:sz w:val="24"/>
          <w:szCs w:val="24"/>
        </w:rPr>
      </w:pPr>
    </w:p>
    <w:p w:rsidR="00995945" w:rsidRDefault="00995945" w:rsidP="00491A70">
      <w:pPr>
        <w:spacing w:after="160" w:line="259" w:lineRule="auto"/>
        <w:jc w:val="both"/>
        <w:rPr>
          <w:rFonts w:ascii="Tahoma" w:hAnsi="Tahoma" w:cs="Tahoma"/>
          <w:sz w:val="24"/>
          <w:szCs w:val="24"/>
        </w:rPr>
      </w:pPr>
      <w:r w:rsidRPr="00995945">
        <w:rPr>
          <w:rFonts w:ascii="Tahoma" w:hAnsi="Tahoma" w:cs="Tahoma"/>
          <w:b/>
          <w:sz w:val="24"/>
          <w:szCs w:val="24"/>
        </w:rPr>
        <w:t>Comentario:</w:t>
      </w:r>
      <w:r>
        <w:rPr>
          <w:rFonts w:ascii="Tahoma" w:hAnsi="Tahoma" w:cs="Tahoma"/>
          <w:sz w:val="24"/>
          <w:szCs w:val="24"/>
        </w:rPr>
        <w:t xml:space="preserve"> </w:t>
      </w:r>
      <w:r w:rsidRPr="00995945">
        <w:rPr>
          <w:rFonts w:ascii="Tahoma" w:hAnsi="Tahoma" w:cs="Tahoma"/>
          <w:sz w:val="24"/>
          <w:szCs w:val="24"/>
        </w:rPr>
        <w:t xml:space="preserve">Se sugiere modificar de conformidad a los </w:t>
      </w:r>
      <w:r>
        <w:rPr>
          <w:rFonts w:ascii="Tahoma" w:hAnsi="Tahoma" w:cs="Tahoma"/>
          <w:sz w:val="24"/>
          <w:szCs w:val="24"/>
        </w:rPr>
        <w:t xml:space="preserve">dos </w:t>
      </w:r>
      <w:r w:rsidRPr="00995945">
        <w:rPr>
          <w:rFonts w:ascii="Tahoma" w:hAnsi="Tahoma" w:cs="Tahoma"/>
          <w:sz w:val="24"/>
          <w:szCs w:val="24"/>
        </w:rPr>
        <w:t>comentarios anteriores.</w:t>
      </w:r>
    </w:p>
    <w:p w:rsidR="00B50C96" w:rsidRDefault="00B50C96" w:rsidP="00491A70">
      <w:pPr>
        <w:spacing w:after="160" w:line="259" w:lineRule="auto"/>
        <w:jc w:val="both"/>
        <w:rPr>
          <w:rFonts w:ascii="Tahoma" w:hAnsi="Tahoma" w:cs="Tahoma"/>
          <w:sz w:val="24"/>
          <w:szCs w:val="24"/>
        </w:rPr>
      </w:pPr>
    </w:p>
    <w:p w:rsidR="00B50C96" w:rsidRDefault="00B50C96" w:rsidP="00491A70">
      <w:pPr>
        <w:spacing w:after="160" w:line="259" w:lineRule="auto"/>
        <w:jc w:val="both"/>
        <w:rPr>
          <w:rFonts w:ascii="Tahoma" w:hAnsi="Tahoma" w:cs="Tahoma"/>
          <w:sz w:val="24"/>
          <w:szCs w:val="24"/>
        </w:rPr>
      </w:pPr>
      <w:r w:rsidRPr="00B50C96">
        <w:rPr>
          <w:rFonts w:ascii="Tahoma" w:hAnsi="Tahoma" w:cs="Tahoma"/>
          <w:b/>
          <w:sz w:val="24"/>
          <w:szCs w:val="24"/>
          <w:highlight w:val="yellow"/>
        </w:rPr>
        <w:t>Artículo 45.-</w:t>
      </w:r>
      <w:r w:rsidRPr="00B50C96">
        <w:rPr>
          <w:rFonts w:ascii="Tahoma" w:hAnsi="Tahoma" w:cs="Tahoma"/>
          <w:sz w:val="24"/>
          <w:szCs w:val="24"/>
          <w:highlight w:val="yellow"/>
        </w:rPr>
        <w:t xml:space="preserve"> Las convocatorias para las subastas de financiamiento se formularán por el Consejo de Administración conforme a criterios que tomen debidamente en cuenta la equidad y su adecuada distribución entre las distintas regiones y localidades del país, procurando la desconcentración de las zonas urbanas más densamente pobladas. Antes de formular las convocatorias se analizarán, para tomarse en cuenta, las promociones del Sector Obrero, de los trabajadores en lo individual y del Sector Patronal.</w:t>
      </w:r>
      <w:r w:rsidRPr="00B50C96">
        <w:rPr>
          <w:rFonts w:ascii="Tahoma" w:hAnsi="Tahoma" w:cs="Tahoma"/>
          <w:sz w:val="24"/>
          <w:szCs w:val="24"/>
        </w:rPr>
        <w:t xml:space="preserve">  </w:t>
      </w:r>
    </w:p>
    <w:p w:rsidR="00B50C96" w:rsidRDefault="00B50C96" w:rsidP="00491A70">
      <w:pPr>
        <w:spacing w:after="160" w:line="259" w:lineRule="auto"/>
        <w:jc w:val="both"/>
        <w:rPr>
          <w:rFonts w:ascii="Tahoma" w:hAnsi="Tahoma" w:cs="Tahoma"/>
          <w:sz w:val="24"/>
          <w:szCs w:val="24"/>
        </w:rPr>
      </w:pPr>
      <w:r w:rsidRPr="00B50C96">
        <w:rPr>
          <w:rFonts w:ascii="Tahoma" w:hAnsi="Tahoma" w:cs="Tahoma"/>
          <w:b/>
          <w:sz w:val="24"/>
          <w:szCs w:val="24"/>
        </w:rPr>
        <w:t>Comentario:</w:t>
      </w:r>
      <w:r>
        <w:rPr>
          <w:rFonts w:ascii="Tahoma" w:hAnsi="Tahoma" w:cs="Tahoma"/>
          <w:sz w:val="24"/>
          <w:szCs w:val="24"/>
        </w:rPr>
        <w:t xml:space="preserve"> </w:t>
      </w:r>
      <w:r w:rsidRPr="00B50C96">
        <w:rPr>
          <w:rFonts w:ascii="Tahoma" w:hAnsi="Tahoma" w:cs="Tahoma"/>
          <w:sz w:val="24"/>
          <w:szCs w:val="24"/>
        </w:rPr>
        <w:t>Modificar o suprimir, considerando que no se emiten subastas para el financiamiento de conjuntos habitacionales. Sin embargo, los desarrolladores de vivienda en su generación de oferta deben de considerar criterios que se enuncian.</w:t>
      </w:r>
    </w:p>
    <w:p w:rsidR="00B50C96" w:rsidRDefault="00B50C96" w:rsidP="00491A70">
      <w:pPr>
        <w:spacing w:after="160" w:line="259" w:lineRule="auto"/>
        <w:jc w:val="both"/>
        <w:rPr>
          <w:rFonts w:ascii="Tahoma" w:hAnsi="Tahoma" w:cs="Tahoma"/>
          <w:sz w:val="24"/>
          <w:szCs w:val="24"/>
        </w:rPr>
      </w:pPr>
    </w:p>
    <w:p w:rsidR="00B50C96" w:rsidRPr="00B50C96" w:rsidRDefault="00B50C96" w:rsidP="00491A70">
      <w:pPr>
        <w:spacing w:after="160" w:line="259" w:lineRule="auto"/>
        <w:jc w:val="both"/>
        <w:rPr>
          <w:rFonts w:ascii="Tahoma" w:hAnsi="Tahoma" w:cs="Tahoma"/>
          <w:sz w:val="24"/>
          <w:szCs w:val="24"/>
          <w:highlight w:val="yellow"/>
        </w:rPr>
      </w:pPr>
      <w:r w:rsidRPr="00B50C96">
        <w:rPr>
          <w:rFonts w:ascii="Tahoma" w:hAnsi="Tahoma" w:cs="Tahoma"/>
          <w:b/>
          <w:sz w:val="24"/>
          <w:szCs w:val="24"/>
          <w:highlight w:val="yellow"/>
        </w:rPr>
        <w:t>Artículo 46.-</w:t>
      </w:r>
      <w:r w:rsidRPr="00B50C96">
        <w:rPr>
          <w:rFonts w:ascii="Tahoma" w:hAnsi="Tahoma" w:cs="Tahoma"/>
          <w:sz w:val="24"/>
          <w:szCs w:val="24"/>
          <w:highlight w:val="yellow"/>
        </w:rPr>
        <w:t xml:space="preserve"> En la aplicación de los recursos a que se refiere el artículo anterior se considerarán, entre otras, las siguientes circunstancias:  </w:t>
      </w:r>
    </w:p>
    <w:p w:rsidR="00B50C96" w:rsidRPr="00B50C96" w:rsidRDefault="00B50C96" w:rsidP="00491A70">
      <w:pPr>
        <w:spacing w:after="160" w:line="259" w:lineRule="auto"/>
        <w:jc w:val="both"/>
        <w:rPr>
          <w:rFonts w:ascii="Tahoma" w:hAnsi="Tahoma" w:cs="Tahoma"/>
          <w:sz w:val="24"/>
          <w:szCs w:val="24"/>
          <w:highlight w:val="yellow"/>
        </w:rPr>
      </w:pPr>
      <w:r w:rsidRPr="00B50C96">
        <w:rPr>
          <w:rFonts w:ascii="Tahoma" w:hAnsi="Tahoma" w:cs="Tahoma"/>
          <w:sz w:val="24"/>
          <w:szCs w:val="24"/>
          <w:highlight w:val="yellow"/>
        </w:rPr>
        <w:t xml:space="preserve">I.- La demanda de habitación y las necesidades de vivienda, dando preferencia a los trabajadores de bajos salarios, en las diversas regiones o localidades del país;  </w:t>
      </w:r>
    </w:p>
    <w:p w:rsidR="00B50C96" w:rsidRPr="00B50C96" w:rsidRDefault="00B50C96" w:rsidP="00491A70">
      <w:pPr>
        <w:spacing w:after="160" w:line="259" w:lineRule="auto"/>
        <w:jc w:val="both"/>
        <w:rPr>
          <w:rFonts w:ascii="Tahoma" w:hAnsi="Tahoma" w:cs="Tahoma"/>
          <w:sz w:val="24"/>
          <w:szCs w:val="24"/>
          <w:highlight w:val="yellow"/>
        </w:rPr>
      </w:pPr>
      <w:r w:rsidRPr="00B50C96">
        <w:rPr>
          <w:rFonts w:ascii="Tahoma" w:hAnsi="Tahoma" w:cs="Tahoma"/>
          <w:sz w:val="24"/>
          <w:szCs w:val="24"/>
          <w:highlight w:val="yellow"/>
        </w:rPr>
        <w:t xml:space="preserve">II.- La factibilidad y posibilidades reales de llevar a cabo construcciones habitacionales;  </w:t>
      </w:r>
    </w:p>
    <w:p w:rsidR="00B50C96" w:rsidRPr="00B50C96" w:rsidRDefault="00B50C96" w:rsidP="00491A70">
      <w:pPr>
        <w:spacing w:after="160" w:line="259" w:lineRule="auto"/>
        <w:jc w:val="both"/>
        <w:rPr>
          <w:rFonts w:ascii="Tahoma" w:hAnsi="Tahoma" w:cs="Tahoma"/>
          <w:sz w:val="24"/>
          <w:szCs w:val="24"/>
          <w:highlight w:val="yellow"/>
        </w:rPr>
      </w:pPr>
      <w:r w:rsidRPr="00B50C96">
        <w:rPr>
          <w:rFonts w:ascii="Tahoma" w:hAnsi="Tahoma" w:cs="Tahoma"/>
          <w:sz w:val="24"/>
          <w:szCs w:val="24"/>
          <w:highlight w:val="yellow"/>
        </w:rPr>
        <w:t xml:space="preserve">III.- El monto de las aportaciones al Fondo proveniente de las diversas regiones y localidades del país; y  </w:t>
      </w:r>
    </w:p>
    <w:p w:rsidR="00B50C96" w:rsidRDefault="00B50C96" w:rsidP="00491A70">
      <w:pPr>
        <w:spacing w:after="160" w:line="259" w:lineRule="auto"/>
        <w:jc w:val="both"/>
        <w:rPr>
          <w:rFonts w:ascii="Tahoma" w:hAnsi="Tahoma" w:cs="Tahoma"/>
          <w:sz w:val="24"/>
          <w:szCs w:val="24"/>
        </w:rPr>
      </w:pPr>
      <w:r w:rsidRPr="00B50C96">
        <w:rPr>
          <w:rFonts w:ascii="Tahoma" w:hAnsi="Tahoma" w:cs="Tahoma"/>
          <w:sz w:val="24"/>
          <w:szCs w:val="24"/>
          <w:highlight w:val="yellow"/>
        </w:rPr>
        <w:t>IV.- El número de trabajadores en las diferentes regiones o localidades del Territorio Nacional.</w:t>
      </w:r>
    </w:p>
    <w:p w:rsidR="00B50C96" w:rsidRDefault="00B50C96" w:rsidP="00491A70">
      <w:pPr>
        <w:spacing w:after="160" w:line="259" w:lineRule="auto"/>
        <w:jc w:val="both"/>
        <w:rPr>
          <w:rFonts w:ascii="Tahoma" w:hAnsi="Tahoma" w:cs="Tahoma"/>
          <w:sz w:val="24"/>
          <w:szCs w:val="24"/>
        </w:rPr>
      </w:pPr>
    </w:p>
    <w:p w:rsidR="00B50C96" w:rsidRDefault="00B50C96" w:rsidP="00491A70">
      <w:pPr>
        <w:spacing w:after="160" w:line="259" w:lineRule="auto"/>
        <w:jc w:val="both"/>
        <w:rPr>
          <w:rFonts w:ascii="Tahoma" w:hAnsi="Tahoma" w:cs="Tahoma"/>
          <w:sz w:val="24"/>
          <w:szCs w:val="24"/>
        </w:rPr>
      </w:pPr>
      <w:r w:rsidRPr="00B50C96">
        <w:rPr>
          <w:rFonts w:ascii="Tahoma" w:hAnsi="Tahoma" w:cs="Tahoma"/>
          <w:b/>
          <w:sz w:val="24"/>
          <w:szCs w:val="24"/>
        </w:rPr>
        <w:t>Comentario:</w:t>
      </w:r>
      <w:r>
        <w:rPr>
          <w:rFonts w:ascii="Tahoma" w:hAnsi="Tahoma" w:cs="Tahoma"/>
          <w:sz w:val="24"/>
          <w:szCs w:val="24"/>
        </w:rPr>
        <w:t xml:space="preserve"> </w:t>
      </w:r>
      <w:r w:rsidRPr="00B50C96">
        <w:rPr>
          <w:rFonts w:ascii="Tahoma" w:hAnsi="Tahoma" w:cs="Tahoma"/>
          <w:sz w:val="24"/>
          <w:szCs w:val="24"/>
        </w:rPr>
        <w:t xml:space="preserve">Modificar o suprimir, considerando que no se emiten subastas para el financiamiento de conjuntos habitacionales. Sin </w:t>
      </w:r>
      <w:r w:rsidR="002F5DE0" w:rsidRPr="00B50C96">
        <w:rPr>
          <w:rFonts w:ascii="Tahoma" w:hAnsi="Tahoma" w:cs="Tahoma"/>
          <w:sz w:val="24"/>
          <w:szCs w:val="24"/>
        </w:rPr>
        <w:t>embargo,</w:t>
      </w:r>
      <w:r w:rsidRPr="00B50C96">
        <w:rPr>
          <w:rFonts w:ascii="Tahoma" w:hAnsi="Tahoma" w:cs="Tahoma"/>
          <w:sz w:val="24"/>
          <w:szCs w:val="24"/>
        </w:rPr>
        <w:t xml:space="preserve"> los desarrolladores de vivienda deben de considerar varios aspectos de los que se enuncian.</w:t>
      </w:r>
    </w:p>
    <w:p w:rsidR="002F5DE0" w:rsidRDefault="002F5DE0" w:rsidP="00491A70">
      <w:pPr>
        <w:spacing w:after="160" w:line="259" w:lineRule="auto"/>
        <w:jc w:val="both"/>
        <w:rPr>
          <w:rFonts w:ascii="Tahoma" w:hAnsi="Tahoma" w:cs="Tahoma"/>
          <w:sz w:val="24"/>
          <w:szCs w:val="24"/>
        </w:rPr>
      </w:pPr>
    </w:p>
    <w:p w:rsidR="002F5DE0" w:rsidRDefault="002F5DE0" w:rsidP="00491A70">
      <w:pPr>
        <w:spacing w:after="160" w:line="259" w:lineRule="auto"/>
        <w:jc w:val="both"/>
        <w:rPr>
          <w:rFonts w:ascii="Tahoma" w:hAnsi="Tahoma" w:cs="Tahoma"/>
          <w:sz w:val="24"/>
          <w:szCs w:val="24"/>
          <w:highlight w:val="yellow"/>
        </w:rPr>
      </w:pPr>
      <w:r w:rsidRPr="002F5DE0">
        <w:rPr>
          <w:rFonts w:ascii="Tahoma" w:hAnsi="Tahoma" w:cs="Tahoma"/>
          <w:b/>
          <w:sz w:val="24"/>
          <w:szCs w:val="24"/>
          <w:highlight w:val="yellow"/>
        </w:rPr>
        <w:t>Artículo 51.-</w:t>
      </w:r>
      <w:r w:rsidRPr="002F5DE0">
        <w:rPr>
          <w:rFonts w:ascii="Tahoma" w:hAnsi="Tahoma" w:cs="Tahoma"/>
          <w:sz w:val="24"/>
          <w:szCs w:val="24"/>
          <w:highlight w:val="yellow"/>
        </w:rPr>
        <w:t xml:space="preserve"> Los créditos que el Instituto otorgue a los trabajadores estarán cubiertos por un seguro para los casos de incapacidad total permanente o de muerte, que libere al trabajador o a sus beneficiarios de las obligaciones, gravámenes o limitaciones de dominio a favor del Instituto derivados de esos créditos. </w:t>
      </w:r>
    </w:p>
    <w:p w:rsidR="002F5DE0" w:rsidRPr="002F5DE0" w:rsidRDefault="002F5DE0" w:rsidP="00491A70">
      <w:pPr>
        <w:spacing w:after="160" w:line="259" w:lineRule="auto"/>
        <w:jc w:val="both"/>
        <w:rPr>
          <w:rFonts w:ascii="Tahoma" w:hAnsi="Tahoma" w:cs="Tahoma"/>
          <w:sz w:val="24"/>
          <w:szCs w:val="24"/>
          <w:highlight w:val="yellow"/>
        </w:rPr>
      </w:pPr>
      <w:r w:rsidRPr="002F5DE0">
        <w:rPr>
          <w:rFonts w:ascii="Tahoma" w:hAnsi="Tahoma" w:cs="Tahoma"/>
          <w:b/>
          <w:sz w:val="24"/>
          <w:szCs w:val="24"/>
        </w:rPr>
        <w:t>Comentario:</w:t>
      </w:r>
      <w:r w:rsidRPr="002F5DE0">
        <w:rPr>
          <w:rFonts w:ascii="Tahoma" w:hAnsi="Tahoma" w:cs="Tahoma"/>
          <w:sz w:val="24"/>
          <w:szCs w:val="24"/>
        </w:rPr>
        <w:t xml:space="preserve"> Se sugiere incluir párrafo que establezca que en los casos de invalidez o incapacidad del 50% o más, el seguro de incapacidad se aplicará siempre y cuando ésta no sea derivada de un padecimiento anterior al otorgamiento del crédito.</w:t>
      </w:r>
    </w:p>
    <w:p w:rsidR="002F5DE0" w:rsidRPr="002F5DE0" w:rsidRDefault="002F5DE0" w:rsidP="00491A70">
      <w:pPr>
        <w:spacing w:after="160" w:line="259" w:lineRule="auto"/>
        <w:jc w:val="both"/>
        <w:rPr>
          <w:rFonts w:ascii="Tahoma" w:hAnsi="Tahoma" w:cs="Tahoma"/>
          <w:sz w:val="24"/>
          <w:szCs w:val="24"/>
          <w:highlight w:val="yellow"/>
        </w:rPr>
      </w:pPr>
      <w:r w:rsidRPr="002F5DE0">
        <w:rPr>
          <w:rFonts w:ascii="Tahoma" w:hAnsi="Tahoma" w:cs="Tahoma"/>
          <w:sz w:val="24"/>
          <w:szCs w:val="24"/>
          <w:highlight w:val="yellow"/>
        </w:rPr>
        <w:t xml:space="preserve">Para estos efectos, se entenderá por incapacidad total permanente la pérdida de las facultades o aptitudes de una persona, que la imposibilite para desempeñar cualquier trabajo el resto de su vida, cualquiera que sea la naturaleza del riesgo que la haya producido.  </w:t>
      </w:r>
    </w:p>
    <w:p w:rsidR="002F5DE0" w:rsidRDefault="002F5DE0" w:rsidP="00491A70">
      <w:pPr>
        <w:spacing w:after="160" w:line="259" w:lineRule="auto"/>
        <w:jc w:val="both"/>
        <w:rPr>
          <w:rFonts w:ascii="Tahoma" w:hAnsi="Tahoma" w:cs="Tahoma"/>
          <w:sz w:val="24"/>
          <w:szCs w:val="24"/>
        </w:rPr>
      </w:pPr>
      <w:r w:rsidRPr="002F5DE0">
        <w:rPr>
          <w:rFonts w:ascii="Tahoma" w:hAnsi="Tahoma" w:cs="Tahoma"/>
          <w:sz w:val="24"/>
          <w:szCs w:val="24"/>
          <w:highlight w:val="yellow"/>
        </w:rPr>
        <w:t>El costo del seguro a que se refieren los párrafos anteriores quedará a cargo del Instituto.</w:t>
      </w:r>
    </w:p>
    <w:p w:rsidR="00B50C96" w:rsidRDefault="002F5DE0" w:rsidP="00491A70">
      <w:pPr>
        <w:spacing w:after="160" w:line="259" w:lineRule="auto"/>
        <w:jc w:val="both"/>
        <w:rPr>
          <w:rFonts w:ascii="Tahoma" w:hAnsi="Tahoma" w:cs="Tahoma"/>
          <w:sz w:val="24"/>
          <w:szCs w:val="24"/>
        </w:rPr>
      </w:pPr>
      <w:r w:rsidRPr="002F5DE0">
        <w:rPr>
          <w:rFonts w:ascii="Tahoma" w:hAnsi="Tahoma" w:cs="Tahoma"/>
          <w:b/>
          <w:sz w:val="24"/>
          <w:szCs w:val="24"/>
        </w:rPr>
        <w:t>Comentario:</w:t>
      </w:r>
      <w:r>
        <w:rPr>
          <w:rFonts w:ascii="Tahoma" w:hAnsi="Tahoma" w:cs="Tahoma"/>
          <w:sz w:val="24"/>
          <w:szCs w:val="24"/>
        </w:rPr>
        <w:t xml:space="preserve"> </w:t>
      </w:r>
      <w:r w:rsidRPr="002F5DE0">
        <w:rPr>
          <w:rFonts w:ascii="Tahoma" w:hAnsi="Tahoma" w:cs="Tahoma"/>
          <w:sz w:val="24"/>
          <w:szCs w:val="24"/>
        </w:rPr>
        <w:t>La sugerencia anterior deriva de que en Zacatecas ya existen tesis jurisprudenciales que sentenciaron al Instituto a liberar el adeudo.</w:t>
      </w:r>
    </w:p>
    <w:p w:rsidR="002F5DE0" w:rsidRDefault="002F5DE0" w:rsidP="00491A70">
      <w:pPr>
        <w:spacing w:after="160" w:line="259" w:lineRule="auto"/>
        <w:jc w:val="both"/>
        <w:rPr>
          <w:rFonts w:ascii="Tahoma" w:hAnsi="Tahoma" w:cs="Tahoma"/>
          <w:sz w:val="24"/>
          <w:szCs w:val="24"/>
        </w:rPr>
      </w:pPr>
    </w:p>
    <w:p w:rsidR="002F5DE0" w:rsidRPr="002F5DE0" w:rsidRDefault="002F5DE0" w:rsidP="00491A70">
      <w:pPr>
        <w:spacing w:after="160" w:line="259" w:lineRule="auto"/>
        <w:jc w:val="both"/>
        <w:rPr>
          <w:rFonts w:ascii="Tahoma" w:hAnsi="Tahoma" w:cs="Tahoma"/>
          <w:sz w:val="24"/>
          <w:szCs w:val="24"/>
          <w:highlight w:val="yellow"/>
        </w:rPr>
      </w:pPr>
      <w:r w:rsidRPr="002F5DE0">
        <w:rPr>
          <w:rFonts w:ascii="Tahoma" w:hAnsi="Tahoma" w:cs="Tahoma"/>
          <w:b/>
          <w:sz w:val="24"/>
          <w:szCs w:val="24"/>
          <w:highlight w:val="yellow"/>
        </w:rPr>
        <w:lastRenderedPageBreak/>
        <w:t>Artículo 51 Bis.-</w:t>
      </w:r>
      <w:r w:rsidRPr="002F5DE0">
        <w:rPr>
          <w:rFonts w:ascii="Tahoma" w:hAnsi="Tahoma" w:cs="Tahoma"/>
          <w:sz w:val="24"/>
          <w:szCs w:val="24"/>
          <w:highlight w:val="yellow"/>
        </w:rPr>
        <w:t xml:space="preserve"> Los financiamientos para la construcción de conjuntos de habitaciones para ser adquiridas por los trabajadores, se adjudicarán a las personas que estén inscritas en el registro de constructores que al efecto lleve el Instituto, a través de subastas públicas, mediante convocatoria para que libremente se presenten proposiciones en sobre cerrado, que será abierto públicamente.  </w:t>
      </w:r>
    </w:p>
    <w:p w:rsidR="002F5DE0" w:rsidRDefault="002F5DE0" w:rsidP="00491A70">
      <w:pPr>
        <w:spacing w:after="160" w:line="259" w:lineRule="auto"/>
        <w:jc w:val="both"/>
        <w:rPr>
          <w:rFonts w:ascii="Tahoma" w:hAnsi="Tahoma" w:cs="Tahoma"/>
          <w:sz w:val="24"/>
          <w:szCs w:val="24"/>
        </w:rPr>
      </w:pPr>
      <w:r w:rsidRPr="002F5DE0">
        <w:rPr>
          <w:rFonts w:ascii="Tahoma" w:hAnsi="Tahoma" w:cs="Tahoma"/>
          <w:sz w:val="24"/>
          <w:szCs w:val="24"/>
          <w:highlight w:val="yellow"/>
        </w:rPr>
        <w:t>El saldo insoluto de los financiamientos para la construcción de conjuntos de habitaciones que otorgue el Instituto, no podrá exceder de un vigésimo del saldo insoluto de los créditos a que se refiere la fracción II del artículo 42.</w:t>
      </w:r>
      <w:r w:rsidRPr="002F5DE0">
        <w:rPr>
          <w:rFonts w:ascii="Tahoma" w:hAnsi="Tahoma" w:cs="Tahoma"/>
          <w:sz w:val="24"/>
          <w:szCs w:val="24"/>
        </w:rPr>
        <w:t xml:space="preserve">  </w:t>
      </w:r>
    </w:p>
    <w:p w:rsidR="002F5DE0" w:rsidRDefault="002F5DE0" w:rsidP="00491A70">
      <w:pPr>
        <w:spacing w:after="160" w:line="259" w:lineRule="auto"/>
        <w:jc w:val="both"/>
        <w:rPr>
          <w:rFonts w:ascii="Tahoma" w:hAnsi="Tahoma" w:cs="Tahoma"/>
          <w:sz w:val="24"/>
          <w:szCs w:val="24"/>
        </w:rPr>
      </w:pPr>
      <w:r w:rsidRPr="002F5DE0">
        <w:rPr>
          <w:rFonts w:ascii="Tahoma" w:hAnsi="Tahoma" w:cs="Tahoma"/>
          <w:b/>
          <w:sz w:val="24"/>
          <w:szCs w:val="24"/>
        </w:rPr>
        <w:t>Comentario:</w:t>
      </w:r>
      <w:r>
        <w:rPr>
          <w:rFonts w:ascii="Tahoma" w:hAnsi="Tahoma" w:cs="Tahoma"/>
          <w:sz w:val="24"/>
          <w:szCs w:val="24"/>
        </w:rPr>
        <w:t xml:space="preserve"> </w:t>
      </w:r>
      <w:r w:rsidRPr="002F5DE0">
        <w:rPr>
          <w:rFonts w:ascii="Tahoma" w:hAnsi="Tahoma" w:cs="Tahoma"/>
          <w:sz w:val="24"/>
          <w:szCs w:val="24"/>
        </w:rPr>
        <w:t>Se sugiere suprimir considerando que ya no se otorga financiamiento para la construcción de conjuntos habitacionales y tampoco se lleva un registro de constructores para este efecto.</w:t>
      </w:r>
    </w:p>
    <w:p w:rsidR="002F5DE0" w:rsidRDefault="002F5DE0" w:rsidP="00491A70">
      <w:pPr>
        <w:spacing w:after="160" w:line="259" w:lineRule="auto"/>
        <w:jc w:val="both"/>
        <w:rPr>
          <w:rFonts w:ascii="Tahoma" w:hAnsi="Tahoma" w:cs="Tahoma"/>
          <w:sz w:val="24"/>
          <w:szCs w:val="24"/>
        </w:rPr>
      </w:pPr>
    </w:p>
    <w:p w:rsidR="002F5DE0" w:rsidRPr="002F5DE0" w:rsidRDefault="002F5DE0" w:rsidP="00491A70">
      <w:pPr>
        <w:spacing w:after="160" w:line="259" w:lineRule="auto"/>
        <w:jc w:val="both"/>
        <w:rPr>
          <w:rFonts w:ascii="Tahoma" w:hAnsi="Tahoma" w:cs="Tahoma"/>
          <w:sz w:val="24"/>
          <w:szCs w:val="24"/>
          <w:highlight w:val="yellow"/>
        </w:rPr>
      </w:pPr>
      <w:r w:rsidRPr="002F5DE0">
        <w:rPr>
          <w:rFonts w:ascii="Tahoma" w:hAnsi="Tahoma" w:cs="Tahoma"/>
          <w:b/>
          <w:sz w:val="24"/>
          <w:szCs w:val="24"/>
          <w:highlight w:val="yellow"/>
        </w:rPr>
        <w:t>Artículo 51 Bis 1.-</w:t>
      </w:r>
      <w:r w:rsidRPr="002F5DE0">
        <w:rPr>
          <w:rFonts w:ascii="Tahoma" w:hAnsi="Tahoma" w:cs="Tahoma"/>
          <w:sz w:val="24"/>
          <w:szCs w:val="24"/>
          <w:highlight w:val="yellow"/>
        </w:rPr>
        <w:t xml:space="preserve"> Las convocatorias, que podrán referirse a uno o más conjuntos habitacionales, se publicarán en uno de los diarios de mayor circulación en el país y simultáneamente, cuando menos en uno de la entidad federativa donde se ejecutarán las obras y contendrán, como mínimo, los requisitos siguientes:  </w:t>
      </w:r>
    </w:p>
    <w:p w:rsidR="002F5DE0" w:rsidRPr="002F5DE0" w:rsidRDefault="002F5DE0" w:rsidP="00491A70">
      <w:pPr>
        <w:spacing w:after="160" w:line="259" w:lineRule="auto"/>
        <w:jc w:val="both"/>
        <w:rPr>
          <w:rFonts w:ascii="Tahoma" w:hAnsi="Tahoma" w:cs="Tahoma"/>
          <w:sz w:val="24"/>
          <w:szCs w:val="24"/>
          <w:highlight w:val="yellow"/>
        </w:rPr>
      </w:pPr>
      <w:r w:rsidRPr="002F5DE0">
        <w:rPr>
          <w:rFonts w:ascii="Tahoma" w:hAnsi="Tahoma" w:cs="Tahoma"/>
          <w:sz w:val="24"/>
          <w:szCs w:val="24"/>
          <w:highlight w:val="yellow"/>
        </w:rPr>
        <w:t xml:space="preserve">I.-  La descripción general de la obra que se desee ejecutar;  </w:t>
      </w:r>
    </w:p>
    <w:p w:rsidR="002F5DE0" w:rsidRPr="002F5DE0" w:rsidRDefault="002F5DE0" w:rsidP="00491A70">
      <w:pPr>
        <w:spacing w:after="160" w:line="259" w:lineRule="auto"/>
        <w:jc w:val="both"/>
        <w:rPr>
          <w:rFonts w:ascii="Tahoma" w:hAnsi="Tahoma" w:cs="Tahoma"/>
          <w:sz w:val="24"/>
          <w:szCs w:val="24"/>
          <w:highlight w:val="yellow"/>
        </w:rPr>
      </w:pPr>
      <w:r w:rsidRPr="002F5DE0">
        <w:rPr>
          <w:rFonts w:ascii="Tahoma" w:hAnsi="Tahoma" w:cs="Tahoma"/>
          <w:sz w:val="24"/>
          <w:szCs w:val="24"/>
          <w:highlight w:val="yellow"/>
        </w:rPr>
        <w:t xml:space="preserve">II.-  La tasa de interés mínima a pagar por el financiamiento de que se trate;  </w:t>
      </w:r>
    </w:p>
    <w:p w:rsidR="002F5DE0" w:rsidRPr="002F5DE0" w:rsidRDefault="002F5DE0" w:rsidP="00491A70">
      <w:pPr>
        <w:spacing w:after="160" w:line="259" w:lineRule="auto"/>
        <w:jc w:val="both"/>
        <w:rPr>
          <w:rFonts w:ascii="Tahoma" w:hAnsi="Tahoma" w:cs="Tahoma"/>
          <w:sz w:val="24"/>
          <w:szCs w:val="24"/>
          <w:highlight w:val="yellow"/>
        </w:rPr>
      </w:pPr>
      <w:r w:rsidRPr="002F5DE0">
        <w:rPr>
          <w:rFonts w:ascii="Tahoma" w:hAnsi="Tahoma" w:cs="Tahoma"/>
          <w:sz w:val="24"/>
          <w:szCs w:val="24"/>
          <w:highlight w:val="yellow"/>
        </w:rPr>
        <w:t xml:space="preserve">III.-  Las condiciones que deberán cumplir los interesados, particularmente en cuanto al tiempo de terminación de la obra;  </w:t>
      </w:r>
    </w:p>
    <w:p w:rsidR="002F5DE0" w:rsidRPr="002F5DE0" w:rsidRDefault="002F5DE0" w:rsidP="00491A70">
      <w:pPr>
        <w:spacing w:after="160" w:line="259" w:lineRule="auto"/>
        <w:jc w:val="both"/>
        <w:rPr>
          <w:rFonts w:ascii="Tahoma" w:hAnsi="Tahoma" w:cs="Tahoma"/>
          <w:sz w:val="24"/>
          <w:szCs w:val="24"/>
          <w:highlight w:val="yellow"/>
        </w:rPr>
      </w:pPr>
      <w:r w:rsidRPr="002F5DE0">
        <w:rPr>
          <w:rFonts w:ascii="Tahoma" w:hAnsi="Tahoma" w:cs="Tahoma"/>
          <w:sz w:val="24"/>
          <w:szCs w:val="24"/>
          <w:highlight w:val="yellow"/>
        </w:rPr>
        <w:t xml:space="preserve">IV.-  El plazo para la inscripción de interesados, que no podrá ser menor de treinta días hábiles contados a partir de la fecha de la publicación de la convocatoria;  </w:t>
      </w:r>
    </w:p>
    <w:p w:rsidR="002F5DE0" w:rsidRPr="002F5DE0" w:rsidRDefault="002F5DE0" w:rsidP="00491A70">
      <w:pPr>
        <w:spacing w:after="160" w:line="259" w:lineRule="auto"/>
        <w:jc w:val="both"/>
        <w:rPr>
          <w:rFonts w:ascii="Tahoma" w:hAnsi="Tahoma" w:cs="Tahoma"/>
          <w:sz w:val="24"/>
          <w:szCs w:val="24"/>
          <w:highlight w:val="yellow"/>
        </w:rPr>
      </w:pPr>
      <w:r w:rsidRPr="002F5DE0">
        <w:rPr>
          <w:rFonts w:ascii="Tahoma" w:hAnsi="Tahoma" w:cs="Tahoma"/>
          <w:sz w:val="24"/>
          <w:szCs w:val="24"/>
          <w:highlight w:val="yellow"/>
        </w:rPr>
        <w:t xml:space="preserve">V.-  El plazo en que el Instituto autorizará a las personas inscritas a participar en la subasta, y  </w:t>
      </w:r>
    </w:p>
    <w:p w:rsidR="002F5DE0" w:rsidRPr="002F5DE0" w:rsidRDefault="002F5DE0" w:rsidP="00491A70">
      <w:pPr>
        <w:spacing w:after="160" w:line="259" w:lineRule="auto"/>
        <w:jc w:val="both"/>
        <w:rPr>
          <w:rFonts w:ascii="Tahoma" w:hAnsi="Tahoma" w:cs="Tahoma"/>
          <w:sz w:val="24"/>
          <w:szCs w:val="24"/>
          <w:highlight w:val="yellow"/>
        </w:rPr>
      </w:pPr>
      <w:r w:rsidRPr="002F5DE0">
        <w:rPr>
          <w:rFonts w:ascii="Tahoma" w:hAnsi="Tahoma" w:cs="Tahoma"/>
          <w:sz w:val="24"/>
          <w:szCs w:val="24"/>
          <w:highlight w:val="yellow"/>
        </w:rPr>
        <w:t xml:space="preserve">VI.-  El lugar, fecha y hora en que se celebrará el acto de la apertura de los sobres que contengan las posturas.  </w:t>
      </w:r>
    </w:p>
    <w:p w:rsidR="002F5DE0" w:rsidRDefault="002F5DE0" w:rsidP="00491A70">
      <w:pPr>
        <w:spacing w:after="160" w:line="259" w:lineRule="auto"/>
        <w:jc w:val="both"/>
        <w:rPr>
          <w:rFonts w:ascii="Tahoma" w:hAnsi="Tahoma" w:cs="Tahoma"/>
          <w:sz w:val="24"/>
          <w:szCs w:val="24"/>
        </w:rPr>
      </w:pPr>
      <w:r w:rsidRPr="002F5DE0">
        <w:rPr>
          <w:rFonts w:ascii="Tahoma" w:hAnsi="Tahoma" w:cs="Tahoma"/>
          <w:sz w:val="24"/>
          <w:szCs w:val="24"/>
          <w:highlight w:val="yellow"/>
        </w:rPr>
        <w:t>En el ejercicio de sus respectivas atribuciones, las Secretarías de la Función Pública y de Hacienda y Crédito Público, podrán intervenir en todo el proceso de adjudicación del financiamiento.</w:t>
      </w:r>
    </w:p>
    <w:p w:rsidR="002F5DE0" w:rsidRDefault="002F5DE0" w:rsidP="00491A70">
      <w:pPr>
        <w:spacing w:after="160" w:line="259" w:lineRule="auto"/>
        <w:jc w:val="both"/>
        <w:rPr>
          <w:rFonts w:ascii="Tahoma" w:hAnsi="Tahoma" w:cs="Tahoma"/>
          <w:sz w:val="24"/>
          <w:szCs w:val="24"/>
        </w:rPr>
      </w:pPr>
      <w:r w:rsidRPr="00F3544F">
        <w:rPr>
          <w:rFonts w:ascii="Tahoma" w:hAnsi="Tahoma" w:cs="Tahoma"/>
          <w:b/>
          <w:sz w:val="24"/>
          <w:szCs w:val="24"/>
        </w:rPr>
        <w:t>Comentario:</w:t>
      </w:r>
      <w:r>
        <w:rPr>
          <w:rFonts w:ascii="Tahoma" w:hAnsi="Tahoma" w:cs="Tahoma"/>
          <w:sz w:val="24"/>
          <w:szCs w:val="24"/>
        </w:rPr>
        <w:t xml:space="preserve"> </w:t>
      </w:r>
      <w:r w:rsidR="00F3544F" w:rsidRPr="00F3544F">
        <w:rPr>
          <w:rFonts w:ascii="Tahoma" w:hAnsi="Tahoma" w:cs="Tahoma"/>
          <w:sz w:val="24"/>
          <w:szCs w:val="24"/>
        </w:rPr>
        <w:t>Se sugiere suprimir considerando que ya no se otorga financiamiento para la construcción de conjuntos habitacionales</w:t>
      </w:r>
    </w:p>
    <w:p w:rsidR="00F3544F" w:rsidRDefault="00F3544F" w:rsidP="00491A70">
      <w:pPr>
        <w:spacing w:after="160" w:line="259" w:lineRule="auto"/>
        <w:jc w:val="both"/>
        <w:rPr>
          <w:rFonts w:ascii="Tahoma" w:hAnsi="Tahoma" w:cs="Tahoma"/>
          <w:sz w:val="24"/>
          <w:szCs w:val="24"/>
        </w:rPr>
      </w:pPr>
    </w:p>
    <w:p w:rsidR="00F3544F" w:rsidRPr="00F3544F" w:rsidRDefault="00F3544F" w:rsidP="00491A70">
      <w:pPr>
        <w:spacing w:after="160" w:line="259" w:lineRule="auto"/>
        <w:jc w:val="both"/>
        <w:rPr>
          <w:rFonts w:ascii="Tahoma" w:hAnsi="Tahoma" w:cs="Tahoma"/>
          <w:sz w:val="24"/>
          <w:szCs w:val="24"/>
          <w:highlight w:val="yellow"/>
        </w:rPr>
      </w:pPr>
      <w:r w:rsidRPr="00F3544F">
        <w:rPr>
          <w:rFonts w:ascii="Tahoma" w:hAnsi="Tahoma" w:cs="Tahoma"/>
          <w:b/>
          <w:sz w:val="24"/>
          <w:szCs w:val="24"/>
          <w:highlight w:val="yellow"/>
        </w:rPr>
        <w:lastRenderedPageBreak/>
        <w:t>Artículo 51 Bis 2.-</w:t>
      </w:r>
      <w:r w:rsidRPr="00F3544F">
        <w:rPr>
          <w:rFonts w:ascii="Tahoma" w:hAnsi="Tahoma" w:cs="Tahoma"/>
          <w:sz w:val="24"/>
          <w:szCs w:val="24"/>
          <w:highlight w:val="yellow"/>
        </w:rPr>
        <w:t xml:space="preserve"> Las personas que participen en las subastas, deberán garantizar al Instituto: las posturas, la correcta inversión de los recursos del financiamiento que, en su caso, reciban, y el pago del financiamiento.  </w:t>
      </w:r>
    </w:p>
    <w:p w:rsidR="00F3544F" w:rsidRDefault="00F3544F" w:rsidP="00491A70">
      <w:pPr>
        <w:spacing w:after="160" w:line="259" w:lineRule="auto"/>
        <w:jc w:val="both"/>
        <w:rPr>
          <w:rFonts w:ascii="Tahoma" w:hAnsi="Tahoma" w:cs="Tahoma"/>
          <w:sz w:val="24"/>
          <w:szCs w:val="24"/>
        </w:rPr>
      </w:pPr>
      <w:r w:rsidRPr="00F3544F">
        <w:rPr>
          <w:rFonts w:ascii="Tahoma" w:hAnsi="Tahoma" w:cs="Tahoma"/>
          <w:sz w:val="24"/>
          <w:szCs w:val="24"/>
          <w:highlight w:val="yellow"/>
        </w:rPr>
        <w:t>El Consejo de Administración del Instituto fijará las bases y porcentajes a los que deberán sujetarse las garantías que deban constituirse.</w:t>
      </w:r>
      <w:r w:rsidRPr="00F3544F">
        <w:rPr>
          <w:rFonts w:ascii="Tahoma" w:hAnsi="Tahoma" w:cs="Tahoma"/>
          <w:sz w:val="24"/>
          <w:szCs w:val="24"/>
        </w:rPr>
        <w:t xml:space="preserve">  </w:t>
      </w:r>
    </w:p>
    <w:p w:rsidR="00F3544F" w:rsidRDefault="00F3544F" w:rsidP="00491A70">
      <w:pPr>
        <w:spacing w:after="160" w:line="259" w:lineRule="auto"/>
        <w:jc w:val="both"/>
        <w:rPr>
          <w:rFonts w:ascii="Tahoma" w:hAnsi="Tahoma" w:cs="Tahoma"/>
          <w:sz w:val="24"/>
          <w:szCs w:val="24"/>
        </w:rPr>
      </w:pPr>
      <w:r w:rsidRPr="00F3544F">
        <w:rPr>
          <w:rFonts w:ascii="Tahoma" w:hAnsi="Tahoma" w:cs="Tahoma"/>
          <w:b/>
          <w:sz w:val="24"/>
          <w:szCs w:val="24"/>
        </w:rPr>
        <w:t>Comentario:</w:t>
      </w:r>
      <w:r>
        <w:rPr>
          <w:rFonts w:ascii="Tahoma" w:hAnsi="Tahoma" w:cs="Tahoma"/>
          <w:sz w:val="24"/>
          <w:szCs w:val="24"/>
        </w:rPr>
        <w:t xml:space="preserve"> </w:t>
      </w:r>
      <w:r w:rsidRPr="00F3544F">
        <w:rPr>
          <w:rFonts w:ascii="Tahoma" w:hAnsi="Tahoma" w:cs="Tahoma"/>
          <w:sz w:val="24"/>
          <w:szCs w:val="24"/>
        </w:rPr>
        <w:t>Se sugiere suprimir considerando que ya no se otorga financiamiento para la construcción de conjuntos habitacionales</w:t>
      </w:r>
      <w:r>
        <w:rPr>
          <w:rFonts w:ascii="Tahoma" w:hAnsi="Tahoma" w:cs="Tahoma"/>
          <w:sz w:val="24"/>
          <w:szCs w:val="24"/>
        </w:rPr>
        <w:t>.</w:t>
      </w:r>
    </w:p>
    <w:p w:rsidR="00F3544F" w:rsidRDefault="00F3544F" w:rsidP="00491A70">
      <w:pPr>
        <w:spacing w:after="160" w:line="259" w:lineRule="auto"/>
        <w:jc w:val="both"/>
        <w:rPr>
          <w:rFonts w:ascii="Tahoma" w:hAnsi="Tahoma" w:cs="Tahoma"/>
          <w:sz w:val="24"/>
          <w:szCs w:val="24"/>
        </w:rPr>
      </w:pPr>
      <w:r w:rsidRPr="00F3544F">
        <w:rPr>
          <w:rFonts w:ascii="Tahoma" w:hAnsi="Tahoma" w:cs="Tahoma"/>
          <w:b/>
          <w:sz w:val="24"/>
          <w:szCs w:val="24"/>
          <w:highlight w:val="yellow"/>
        </w:rPr>
        <w:t>Artículo 51 Bis 3.-</w:t>
      </w:r>
      <w:r w:rsidRPr="00F3544F">
        <w:rPr>
          <w:rFonts w:ascii="Tahoma" w:hAnsi="Tahoma" w:cs="Tahoma"/>
          <w:sz w:val="24"/>
          <w:szCs w:val="24"/>
          <w:highlight w:val="yellow"/>
        </w:rPr>
        <w:t xml:space="preserve"> El Consejo de Administración del Instituto determinará la sobretasa de interés que causarán los financiamientos a partir de su otorgamiento, en caso de que las viviendas construidas en conjuntos habitacionales financiados por el Instituto se vendan a precios superiores a aquellos que se determinen para el conjunto de que se trate, en términos del artículo 48 de esta Ley o el conjunto respectivo no se concluya en los tiempos establecidos.</w:t>
      </w:r>
    </w:p>
    <w:p w:rsidR="00F3544F" w:rsidRDefault="00F3544F" w:rsidP="00491A70">
      <w:pPr>
        <w:spacing w:after="160" w:line="259" w:lineRule="auto"/>
        <w:jc w:val="both"/>
        <w:rPr>
          <w:rFonts w:ascii="Tahoma" w:hAnsi="Tahoma" w:cs="Tahoma"/>
          <w:sz w:val="24"/>
          <w:szCs w:val="24"/>
        </w:rPr>
      </w:pPr>
      <w:r w:rsidRPr="00F3544F">
        <w:rPr>
          <w:rFonts w:ascii="Tahoma" w:hAnsi="Tahoma" w:cs="Tahoma"/>
          <w:b/>
          <w:sz w:val="24"/>
          <w:szCs w:val="24"/>
        </w:rPr>
        <w:t>Comentario:</w:t>
      </w:r>
      <w:r>
        <w:rPr>
          <w:rFonts w:ascii="Tahoma" w:hAnsi="Tahoma" w:cs="Tahoma"/>
          <w:sz w:val="24"/>
          <w:szCs w:val="24"/>
        </w:rPr>
        <w:t xml:space="preserve"> </w:t>
      </w:r>
      <w:r w:rsidRPr="00F3544F">
        <w:rPr>
          <w:rFonts w:ascii="Tahoma" w:hAnsi="Tahoma" w:cs="Tahoma"/>
          <w:sz w:val="24"/>
          <w:szCs w:val="24"/>
        </w:rPr>
        <w:t>Se sugiere suprimir considerando que ya no se otorga financiamiento para la construcción de conjuntos habitacionales</w:t>
      </w:r>
      <w:r>
        <w:rPr>
          <w:rFonts w:ascii="Tahoma" w:hAnsi="Tahoma" w:cs="Tahoma"/>
          <w:sz w:val="24"/>
          <w:szCs w:val="24"/>
        </w:rPr>
        <w:t>.</w:t>
      </w:r>
    </w:p>
    <w:p w:rsidR="00F3544F" w:rsidRDefault="00F3544F" w:rsidP="00491A70">
      <w:pPr>
        <w:spacing w:after="160" w:line="259" w:lineRule="auto"/>
        <w:jc w:val="both"/>
        <w:rPr>
          <w:rFonts w:ascii="Tahoma" w:hAnsi="Tahoma" w:cs="Tahoma"/>
          <w:sz w:val="24"/>
          <w:szCs w:val="24"/>
        </w:rPr>
      </w:pPr>
    </w:p>
    <w:p w:rsidR="00F3544F" w:rsidRPr="00F3544F" w:rsidRDefault="00F3544F" w:rsidP="00491A70">
      <w:pPr>
        <w:spacing w:after="160" w:line="259" w:lineRule="auto"/>
        <w:jc w:val="both"/>
        <w:rPr>
          <w:rFonts w:ascii="Tahoma" w:hAnsi="Tahoma" w:cs="Tahoma"/>
          <w:sz w:val="24"/>
          <w:szCs w:val="24"/>
          <w:highlight w:val="yellow"/>
        </w:rPr>
      </w:pPr>
      <w:r w:rsidRPr="00F3544F">
        <w:rPr>
          <w:rFonts w:ascii="Tahoma" w:hAnsi="Tahoma" w:cs="Tahoma"/>
          <w:b/>
          <w:sz w:val="24"/>
          <w:szCs w:val="24"/>
          <w:highlight w:val="yellow"/>
        </w:rPr>
        <w:t>Artículo 51 Bis 4.-</w:t>
      </w:r>
      <w:r w:rsidRPr="00F3544F">
        <w:rPr>
          <w:rFonts w:ascii="Tahoma" w:hAnsi="Tahoma" w:cs="Tahoma"/>
          <w:sz w:val="24"/>
          <w:szCs w:val="24"/>
          <w:highlight w:val="yellow"/>
        </w:rPr>
        <w:t xml:space="preserve"> No podrán obtener financiamiento del Instituto las personas siguientes:  </w:t>
      </w:r>
    </w:p>
    <w:p w:rsidR="00F3544F" w:rsidRPr="00F3544F" w:rsidRDefault="00F3544F" w:rsidP="00491A70">
      <w:pPr>
        <w:spacing w:after="160" w:line="259" w:lineRule="auto"/>
        <w:jc w:val="both"/>
        <w:rPr>
          <w:rFonts w:ascii="Tahoma" w:hAnsi="Tahoma" w:cs="Tahoma"/>
          <w:sz w:val="24"/>
          <w:szCs w:val="24"/>
          <w:highlight w:val="yellow"/>
        </w:rPr>
      </w:pPr>
      <w:r w:rsidRPr="00F3544F">
        <w:rPr>
          <w:rFonts w:ascii="Tahoma" w:hAnsi="Tahoma" w:cs="Tahoma"/>
          <w:sz w:val="24"/>
          <w:szCs w:val="24"/>
          <w:highlight w:val="yellow"/>
        </w:rPr>
        <w:t xml:space="preserve">I.- Los miembros del Consejo de Administración y trabajadores del Instituto, sus cónyuges o parientes consanguíneos o por afinidad hasta el segundo grado, así como aquéllas en las que participen como accionistas, administradores, gerentes, apoderados o comisarios. El Consejo de Administración podrá autorizar excepciones a lo dispuesto en esta fracción, mediante reglas de carácter general aprobadas por lo menos por tres consejeros de cada uno de los sectores, y  </w:t>
      </w:r>
    </w:p>
    <w:p w:rsidR="00F3544F" w:rsidRPr="00F3544F" w:rsidRDefault="00F3544F" w:rsidP="00491A70">
      <w:pPr>
        <w:spacing w:after="160" w:line="259" w:lineRule="auto"/>
        <w:jc w:val="both"/>
        <w:rPr>
          <w:rFonts w:ascii="Tahoma" w:hAnsi="Tahoma" w:cs="Tahoma"/>
          <w:sz w:val="24"/>
          <w:szCs w:val="24"/>
        </w:rPr>
      </w:pPr>
      <w:r w:rsidRPr="00F3544F">
        <w:rPr>
          <w:rFonts w:ascii="Tahoma" w:hAnsi="Tahoma" w:cs="Tahoma"/>
          <w:sz w:val="24"/>
          <w:szCs w:val="24"/>
          <w:highlight w:val="yellow"/>
        </w:rPr>
        <w:t>II.- Las que se encuentren en incumplimiento respecto de la ejecución de otra u otras construcciones de conjuntos habitacionales financiados por el Instituto.</w:t>
      </w:r>
      <w:r w:rsidRPr="00F3544F">
        <w:rPr>
          <w:rFonts w:ascii="Tahoma" w:hAnsi="Tahoma" w:cs="Tahoma"/>
          <w:sz w:val="24"/>
          <w:szCs w:val="24"/>
        </w:rPr>
        <w:t xml:space="preserve">  </w:t>
      </w:r>
    </w:p>
    <w:p w:rsidR="00F3544F" w:rsidRDefault="00F3544F" w:rsidP="00491A70">
      <w:pPr>
        <w:spacing w:after="160" w:line="259" w:lineRule="auto"/>
        <w:jc w:val="both"/>
        <w:rPr>
          <w:rFonts w:ascii="Tahoma" w:hAnsi="Tahoma" w:cs="Tahoma"/>
          <w:sz w:val="24"/>
          <w:szCs w:val="24"/>
        </w:rPr>
      </w:pPr>
      <w:r w:rsidRPr="00F3544F">
        <w:rPr>
          <w:rFonts w:ascii="Tahoma" w:hAnsi="Tahoma" w:cs="Tahoma"/>
          <w:b/>
          <w:sz w:val="24"/>
          <w:szCs w:val="24"/>
        </w:rPr>
        <w:t>Comentario:</w:t>
      </w:r>
      <w:r>
        <w:rPr>
          <w:rFonts w:ascii="Tahoma" w:hAnsi="Tahoma" w:cs="Tahoma"/>
          <w:sz w:val="24"/>
          <w:szCs w:val="24"/>
        </w:rPr>
        <w:t xml:space="preserve"> </w:t>
      </w:r>
      <w:r w:rsidRPr="00F3544F">
        <w:rPr>
          <w:rFonts w:ascii="Tahoma" w:hAnsi="Tahoma" w:cs="Tahoma"/>
          <w:sz w:val="24"/>
          <w:szCs w:val="24"/>
        </w:rPr>
        <w:t>Se sugiere suprimir considerando que ya no se otorga financiamiento para la construcción de conjuntos habitacionales.</w:t>
      </w:r>
    </w:p>
    <w:p w:rsidR="00F3544F" w:rsidRPr="00F3544F" w:rsidRDefault="00F3544F" w:rsidP="00491A70">
      <w:pPr>
        <w:spacing w:after="160" w:line="259" w:lineRule="auto"/>
        <w:jc w:val="both"/>
        <w:rPr>
          <w:rFonts w:ascii="Tahoma" w:hAnsi="Tahoma" w:cs="Tahoma"/>
          <w:sz w:val="24"/>
          <w:szCs w:val="24"/>
        </w:rPr>
      </w:pPr>
    </w:p>
    <w:p w:rsidR="00F3544F" w:rsidRPr="00F3544F" w:rsidRDefault="00F3544F" w:rsidP="00491A70">
      <w:pPr>
        <w:spacing w:after="160" w:line="259" w:lineRule="auto"/>
        <w:jc w:val="both"/>
        <w:rPr>
          <w:rFonts w:ascii="Tahoma" w:hAnsi="Tahoma" w:cs="Tahoma"/>
          <w:sz w:val="24"/>
          <w:szCs w:val="24"/>
          <w:highlight w:val="yellow"/>
        </w:rPr>
      </w:pPr>
      <w:r w:rsidRPr="00F3544F">
        <w:rPr>
          <w:rFonts w:ascii="Tahoma" w:hAnsi="Tahoma" w:cs="Tahoma"/>
          <w:b/>
          <w:sz w:val="24"/>
          <w:szCs w:val="24"/>
          <w:highlight w:val="yellow"/>
        </w:rPr>
        <w:t>Artículo 51 Bis 5.-</w:t>
      </w:r>
      <w:r w:rsidRPr="00F3544F">
        <w:rPr>
          <w:rFonts w:ascii="Tahoma" w:hAnsi="Tahoma" w:cs="Tahoma"/>
          <w:sz w:val="24"/>
          <w:szCs w:val="24"/>
          <w:highlight w:val="yellow"/>
        </w:rPr>
        <w:t xml:space="preserve"> La adjudicación del financiamiento obligará al Instituto y a la persona en quien la misma recaiga, a formalizar el documento relativo dentro de los veinte días hábiles siguientes al de la adjudicación.  </w:t>
      </w:r>
    </w:p>
    <w:p w:rsidR="00F3544F" w:rsidRPr="00F3544F" w:rsidRDefault="00F3544F" w:rsidP="00491A70">
      <w:pPr>
        <w:spacing w:after="160" w:line="259" w:lineRule="auto"/>
        <w:jc w:val="both"/>
        <w:rPr>
          <w:rFonts w:ascii="Tahoma" w:hAnsi="Tahoma" w:cs="Tahoma"/>
          <w:sz w:val="24"/>
          <w:szCs w:val="24"/>
        </w:rPr>
      </w:pPr>
      <w:r w:rsidRPr="00F3544F">
        <w:rPr>
          <w:rFonts w:ascii="Tahoma" w:hAnsi="Tahoma" w:cs="Tahoma"/>
          <w:sz w:val="24"/>
          <w:szCs w:val="24"/>
          <w:highlight w:val="yellow"/>
        </w:rPr>
        <w:t xml:space="preserve">Si el interesado no firmare el contrato por causas no imputables al Instituto, perderá en favor del propio Instituto la garantía que hubiere otorgado, el cual podrá, sin necesidad de un nuevo procedimiento, adjudicar el financiamiento al segundo </w:t>
      </w:r>
      <w:r w:rsidRPr="00F3544F">
        <w:rPr>
          <w:rFonts w:ascii="Tahoma" w:hAnsi="Tahoma" w:cs="Tahoma"/>
          <w:sz w:val="24"/>
          <w:szCs w:val="24"/>
          <w:highlight w:val="yellow"/>
        </w:rPr>
        <w:lastRenderedPageBreak/>
        <w:t>participante en la subasta respectiva, en los términos de su propuesta y así sucesivamente.</w:t>
      </w:r>
      <w:r w:rsidRPr="00F3544F">
        <w:rPr>
          <w:rFonts w:ascii="Tahoma" w:hAnsi="Tahoma" w:cs="Tahoma"/>
          <w:sz w:val="24"/>
          <w:szCs w:val="24"/>
        </w:rPr>
        <w:t xml:space="preserve">  </w:t>
      </w:r>
    </w:p>
    <w:p w:rsidR="00F3544F" w:rsidRPr="00F3544F" w:rsidRDefault="00F3544F" w:rsidP="00491A70">
      <w:pPr>
        <w:spacing w:after="160" w:line="259" w:lineRule="auto"/>
        <w:jc w:val="both"/>
        <w:rPr>
          <w:rFonts w:ascii="Tahoma" w:hAnsi="Tahoma" w:cs="Tahoma"/>
          <w:sz w:val="24"/>
          <w:szCs w:val="24"/>
        </w:rPr>
      </w:pPr>
      <w:r w:rsidRPr="00F3544F">
        <w:rPr>
          <w:rFonts w:ascii="Tahoma" w:hAnsi="Tahoma" w:cs="Tahoma"/>
          <w:b/>
          <w:sz w:val="24"/>
          <w:szCs w:val="24"/>
        </w:rPr>
        <w:t>Comentario:</w:t>
      </w:r>
      <w:r>
        <w:rPr>
          <w:rFonts w:ascii="Tahoma" w:hAnsi="Tahoma" w:cs="Tahoma"/>
          <w:sz w:val="24"/>
          <w:szCs w:val="24"/>
        </w:rPr>
        <w:t xml:space="preserve"> </w:t>
      </w:r>
      <w:r w:rsidRPr="00F3544F">
        <w:rPr>
          <w:rFonts w:ascii="Tahoma" w:hAnsi="Tahoma" w:cs="Tahoma"/>
          <w:sz w:val="24"/>
          <w:szCs w:val="24"/>
        </w:rPr>
        <w:t>Se sugiere suprimir considerando que ya no se otorga financiamiento para la construcción de conjuntos habitacionales.</w:t>
      </w:r>
    </w:p>
    <w:p w:rsidR="00F3544F" w:rsidRPr="00F3544F" w:rsidRDefault="00F3544F" w:rsidP="00491A70">
      <w:pPr>
        <w:spacing w:after="160" w:line="259" w:lineRule="auto"/>
        <w:jc w:val="both"/>
        <w:rPr>
          <w:rFonts w:ascii="Tahoma" w:hAnsi="Tahoma" w:cs="Tahoma"/>
          <w:sz w:val="24"/>
          <w:szCs w:val="24"/>
        </w:rPr>
      </w:pPr>
      <w:r w:rsidRPr="00F3544F">
        <w:rPr>
          <w:rFonts w:ascii="Tahoma" w:hAnsi="Tahoma" w:cs="Tahoma"/>
          <w:sz w:val="24"/>
          <w:szCs w:val="24"/>
        </w:rPr>
        <w:t xml:space="preserve"> </w:t>
      </w:r>
    </w:p>
    <w:p w:rsidR="00F3544F" w:rsidRDefault="00F3544F" w:rsidP="00491A70">
      <w:pPr>
        <w:spacing w:after="160" w:line="259" w:lineRule="auto"/>
        <w:jc w:val="both"/>
        <w:rPr>
          <w:rFonts w:ascii="Tahoma" w:hAnsi="Tahoma" w:cs="Tahoma"/>
          <w:sz w:val="24"/>
          <w:szCs w:val="24"/>
        </w:rPr>
      </w:pPr>
      <w:r w:rsidRPr="00F3544F">
        <w:rPr>
          <w:rFonts w:ascii="Tahoma" w:hAnsi="Tahoma" w:cs="Tahoma"/>
          <w:b/>
          <w:sz w:val="24"/>
          <w:szCs w:val="24"/>
          <w:highlight w:val="yellow"/>
        </w:rPr>
        <w:t>Artículo 51 Bis 6.-</w:t>
      </w:r>
      <w:r w:rsidRPr="00F3544F">
        <w:rPr>
          <w:rFonts w:ascii="Tahoma" w:hAnsi="Tahoma" w:cs="Tahoma"/>
          <w:sz w:val="24"/>
          <w:szCs w:val="24"/>
          <w:highlight w:val="yellow"/>
        </w:rPr>
        <w:t xml:space="preserve"> Los contratistas de obras financiadas por el Instituto responderán ante los adquirentes de los defectos que resultaren en las mismas, de los vicios ocultos y de cualesquiera otra responsabilidad en que hubieren incurrido, en los términos de las disposiciones aplicables.</w:t>
      </w:r>
    </w:p>
    <w:p w:rsidR="00F3544F" w:rsidRDefault="00F3544F" w:rsidP="00491A70">
      <w:pPr>
        <w:spacing w:after="160" w:line="259" w:lineRule="auto"/>
        <w:jc w:val="both"/>
        <w:rPr>
          <w:rFonts w:ascii="Tahoma" w:hAnsi="Tahoma" w:cs="Tahoma"/>
          <w:sz w:val="24"/>
          <w:szCs w:val="24"/>
        </w:rPr>
      </w:pPr>
      <w:r w:rsidRPr="00F3544F">
        <w:rPr>
          <w:rFonts w:ascii="Tahoma" w:hAnsi="Tahoma" w:cs="Tahoma"/>
          <w:b/>
          <w:sz w:val="24"/>
          <w:szCs w:val="24"/>
        </w:rPr>
        <w:t>Comentario:</w:t>
      </w:r>
      <w:r>
        <w:rPr>
          <w:rFonts w:ascii="Tahoma" w:hAnsi="Tahoma" w:cs="Tahoma"/>
          <w:sz w:val="24"/>
          <w:szCs w:val="24"/>
        </w:rPr>
        <w:t xml:space="preserve"> </w:t>
      </w:r>
      <w:r w:rsidRPr="00F3544F">
        <w:rPr>
          <w:rFonts w:ascii="Tahoma" w:hAnsi="Tahoma" w:cs="Tahoma"/>
          <w:sz w:val="24"/>
          <w:szCs w:val="24"/>
        </w:rPr>
        <w:t>Se sugiere modificar considerando que ya no se otorga financiamiento para la construcción de conjuntos habitacionales. En su caso especificar que los desarrolladores de vivienda responderán ante los adquirentes…</w:t>
      </w:r>
    </w:p>
    <w:p w:rsidR="00F3544F" w:rsidRDefault="00F3544F" w:rsidP="00491A70">
      <w:pPr>
        <w:spacing w:after="160" w:line="259" w:lineRule="auto"/>
        <w:jc w:val="both"/>
        <w:rPr>
          <w:rFonts w:ascii="Tahoma" w:hAnsi="Tahoma" w:cs="Tahoma"/>
          <w:sz w:val="24"/>
          <w:szCs w:val="24"/>
        </w:rPr>
      </w:pPr>
    </w:p>
    <w:p w:rsidR="00F3544F" w:rsidRPr="00995945" w:rsidRDefault="00F3544F" w:rsidP="00491A70">
      <w:pPr>
        <w:spacing w:after="160" w:line="259" w:lineRule="auto"/>
        <w:jc w:val="both"/>
        <w:rPr>
          <w:rFonts w:ascii="Tahoma" w:hAnsi="Tahoma" w:cs="Tahoma"/>
          <w:sz w:val="24"/>
          <w:szCs w:val="24"/>
        </w:rPr>
      </w:pPr>
    </w:p>
    <w:sectPr w:rsidR="00F3544F" w:rsidRPr="00995945">
      <w:footerReference w:type="default" r:id="rId1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37FC" w:rsidRDefault="00C237FC" w:rsidP="004D5FC5">
      <w:pPr>
        <w:spacing w:after="0" w:line="240" w:lineRule="auto"/>
      </w:pPr>
      <w:r>
        <w:separator/>
      </w:r>
    </w:p>
  </w:endnote>
  <w:endnote w:type="continuationSeparator" w:id="0">
    <w:p w:rsidR="00C237FC" w:rsidRDefault="00C237FC" w:rsidP="004D5F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MS PGothic">
    <w:panose1 w:val="020B0600070205080204"/>
    <w:charset w:val="80"/>
    <w:family w:val="swiss"/>
    <w:pitch w:val="variable"/>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51345220"/>
      <w:docPartObj>
        <w:docPartGallery w:val="Page Numbers (Bottom of Page)"/>
        <w:docPartUnique/>
      </w:docPartObj>
    </w:sdtPr>
    <w:sdtEndPr/>
    <w:sdtContent>
      <w:p w:rsidR="00ED6D5A" w:rsidRDefault="00ED6D5A">
        <w:pPr>
          <w:pStyle w:val="Piedepgina"/>
          <w:jc w:val="right"/>
        </w:pPr>
        <w:r>
          <w:fldChar w:fldCharType="begin"/>
        </w:r>
        <w:r>
          <w:instrText>PAGE   \* MERGEFORMAT</w:instrText>
        </w:r>
        <w:r>
          <w:fldChar w:fldCharType="separate"/>
        </w:r>
        <w:r w:rsidR="00033475" w:rsidRPr="00033475">
          <w:rPr>
            <w:noProof/>
            <w:lang w:val="es-ES"/>
          </w:rPr>
          <w:t>1</w:t>
        </w:r>
        <w:r>
          <w:fldChar w:fldCharType="end"/>
        </w:r>
      </w:p>
    </w:sdtContent>
  </w:sdt>
  <w:p w:rsidR="00ED6D5A" w:rsidRDefault="00ED6D5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37FC" w:rsidRDefault="00C237FC" w:rsidP="004D5FC5">
      <w:pPr>
        <w:spacing w:after="0" w:line="240" w:lineRule="auto"/>
      </w:pPr>
      <w:r>
        <w:separator/>
      </w:r>
    </w:p>
  </w:footnote>
  <w:footnote w:type="continuationSeparator" w:id="0">
    <w:p w:rsidR="00C237FC" w:rsidRDefault="00C237FC" w:rsidP="004D5FC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F79DB"/>
    <w:multiLevelType w:val="hybridMultilevel"/>
    <w:tmpl w:val="141CE49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 w15:restartNumberingAfterBreak="0">
    <w:nsid w:val="06517903"/>
    <w:multiLevelType w:val="hybridMultilevel"/>
    <w:tmpl w:val="8BDAA4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B64327F"/>
    <w:multiLevelType w:val="hybridMultilevel"/>
    <w:tmpl w:val="E53272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D163D71"/>
    <w:multiLevelType w:val="hybridMultilevel"/>
    <w:tmpl w:val="954C0E26"/>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0A22D6"/>
    <w:multiLevelType w:val="hybridMultilevel"/>
    <w:tmpl w:val="23ACF4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6D948AD"/>
    <w:multiLevelType w:val="hybridMultilevel"/>
    <w:tmpl w:val="B5143C9C"/>
    <w:lvl w:ilvl="0" w:tplc="BE462372">
      <w:start w:val="1"/>
      <w:numFmt w:val="upperRoman"/>
      <w:lvlText w:val="%1."/>
      <w:lvlJc w:val="right"/>
      <w:pPr>
        <w:tabs>
          <w:tab w:val="num" w:pos="720"/>
        </w:tabs>
        <w:ind w:left="720" w:hanging="360"/>
      </w:pPr>
    </w:lvl>
    <w:lvl w:ilvl="1" w:tplc="158C146A" w:tentative="1">
      <w:start w:val="1"/>
      <w:numFmt w:val="upperRoman"/>
      <w:lvlText w:val="%2."/>
      <w:lvlJc w:val="right"/>
      <w:pPr>
        <w:tabs>
          <w:tab w:val="num" w:pos="1440"/>
        </w:tabs>
        <w:ind w:left="1440" w:hanging="360"/>
      </w:pPr>
    </w:lvl>
    <w:lvl w:ilvl="2" w:tplc="6D5CCBE8" w:tentative="1">
      <w:start w:val="1"/>
      <w:numFmt w:val="upperRoman"/>
      <w:lvlText w:val="%3."/>
      <w:lvlJc w:val="right"/>
      <w:pPr>
        <w:tabs>
          <w:tab w:val="num" w:pos="2160"/>
        </w:tabs>
        <w:ind w:left="2160" w:hanging="360"/>
      </w:pPr>
    </w:lvl>
    <w:lvl w:ilvl="3" w:tplc="1CF43F96" w:tentative="1">
      <w:start w:val="1"/>
      <w:numFmt w:val="upperRoman"/>
      <w:lvlText w:val="%4."/>
      <w:lvlJc w:val="right"/>
      <w:pPr>
        <w:tabs>
          <w:tab w:val="num" w:pos="2880"/>
        </w:tabs>
        <w:ind w:left="2880" w:hanging="360"/>
      </w:pPr>
    </w:lvl>
    <w:lvl w:ilvl="4" w:tplc="EF8EE2C2" w:tentative="1">
      <w:start w:val="1"/>
      <w:numFmt w:val="upperRoman"/>
      <w:lvlText w:val="%5."/>
      <w:lvlJc w:val="right"/>
      <w:pPr>
        <w:tabs>
          <w:tab w:val="num" w:pos="3600"/>
        </w:tabs>
        <w:ind w:left="3600" w:hanging="360"/>
      </w:pPr>
    </w:lvl>
    <w:lvl w:ilvl="5" w:tplc="D67E280C" w:tentative="1">
      <w:start w:val="1"/>
      <w:numFmt w:val="upperRoman"/>
      <w:lvlText w:val="%6."/>
      <w:lvlJc w:val="right"/>
      <w:pPr>
        <w:tabs>
          <w:tab w:val="num" w:pos="4320"/>
        </w:tabs>
        <w:ind w:left="4320" w:hanging="360"/>
      </w:pPr>
    </w:lvl>
    <w:lvl w:ilvl="6" w:tplc="BE04439C" w:tentative="1">
      <w:start w:val="1"/>
      <w:numFmt w:val="upperRoman"/>
      <w:lvlText w:val="%7."/>
      <w:lvlJc w:val="right"/>
      <w:pPr>
        <w:tabs>
          <w:tab w:val="num" w:pos="5040"/>
        </w:tabs>
        <w:ind w:left="5040" w:hanging="360"/>
      </w:pPr>
    </w:lvl>
    <w:lvl w:ilvl="7" w:tplc="2AB0ECDC" w:tentative="1">
      <w:start w:val="1"/>
      <w:numFmt w:val="upperRoman"/>
      <w:lvlText w:val="%8."/>
      <w:lvlJc w:val="right"/>
      <w:pPr>
        <w:tabs>
          <w:tab w:val="num" w:pos="5760"/>
        </w:tabs>
        <w:ind w:left="5760" w:hanging="360"/>
      </w:pPr>
    </w:lvl>
    <w:lvl w:ilvl="8" w:tplc="74CC195C" w:tentative="1">
      <w:start w:val="1"/>
      <w:numFmt w:val="upperRoman"/>
      <w:lvlText w:val="%9."/>
      <w:lvlJc w:val="right"/>
      <w:pPr>
        <w:tabs>
          <w:tab w:val="num" w:pos="6480"/>
        </w:tabs>
        <w:ind w:left="6480" w:hanging="360"/>
      </w:pPr>
    </w:lvl>
  </w:abstractNum>
  <w:abstractNum w:abstractNumId="6" w15:restartNumberingAfterBreak="0">
    <w:nsid w:val="17A42B0F"/>
    <w:multiLevelType w:val="hybridMultilevel"/>
    <w:tmpl w:val="3B7686F8"/>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80B1444"/>
    <w:multiLevelType w:val="hybridMultilevel"/>
    <w:tmpl w:val="45AA0F0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 w15:restartNumberingAfterBreak="0">
    <w:nsid w:val="1A5F70A6"/>
    <w:multiLevelType w:val="hybridMultilevel"/>
    <w:tmpl w:val="CD443702"/>
    <w:lvl w:ilvl="0" w:tplc="BB068BE4">
      <w:start w:val="12"/>
      <w:numFmt w:val="upperRoman"/>
      <w:lvlText w:val="%1."/>
      <w:lvlJc w:val="right"/>
      <w:pPr>
        <w:tabs>
          <w:tab w:val="num" w:pos="720"/>
        </w:tabs>
        <w:ind w:left="720" w:hanging="360"/>
      </w:pPr>
    </w:lvl>
    <w:lvl w:ilvl="1" w:tplc="0FC0B7E4" w:tentative="1">
      <w:start w:val="1"/>
      <w:numFmt w:val="upperRoman"/>
      <w:lvlText w:val="%2."/>
      <w:lvlJc w:val="right"/>
      <w:pPr>
        <w:tabs>
          <w:tab w:val="num" w:pos="1440"/>
        </w:tabs>
        <w:ind w:left="1440" w:hanging="360"/>
      </w:pPr>
    </w:lvl>
    <w:lvl w:ilvl="2" w:tplc="511AE084" w:tentative="1">
      <w:start w:val="1"/>
      <w:numFmt w:val="upperRoman"/>
      <w:lvlText w:val="%3."/>
      <w:lvlJc w:val="right"/>
      <w:pPr>
        <w:tabs>
          <w:tab w:val="num" w:pos="2160"/>
        </w:tabs>
        <w:ind w:left="2160" w:hanging="360"/>
      </w:pPr>
    </w:lvl>
    <w:lvl w:ilvl="3" w:tplc="C05621D0" w:tentative="1">
      <w:start w:val="1"/>
      <w:numFmt w:val="upperRoman"/>
      <w:lvlText w:val="%4."/>
      <w:lvlJc w:val="right"/>
      <w:pPr>
        <w:tabs>
          <w:tab w:val="num" w:pos="2880"/>
        </w:tabs>
        <w:ind w:left="2880" w:hanging="360"/>
      </w:pPr>
    </w:lvl>
    <w:lvl w:ilvl="4" w:tplc="9ED6EE06" w:tentative="1">
      <w:start w:val="1"/>
      <w:numFmt w:val="upperRoman"/>
      <w:lvlText w:val="%5."/>
      <w:lvlJc w:val="right"/>
      <w:pPr>
        <w:tabs>
          <w:tab w:val="num" w:pos="3600"/>
        </w:tabs>
        <w:ind w:left="3600" w:hanging="360"/>
      </w:pPr>
    </w:lvl>
    <w:lvl w:ilvl="5" w:tplc="02F022E6" w:tentative="1">
      <w:start w:val="1"/>
      <w:numFmt w:val="upperRoman"/>
      <w:lvlText w:val="%6."/>
      <w:lvlJc w:val="right"/>
      <w:pPr>
        <w:tabs>
          <w:tab w:val="num" w:pos="4320"/>
        </w:tabs>
        <w:ind w:left="4320" w:hanging="360"/>
      </w:pPr>
    </w:lvl>
    <w:lvl w:ilvl="6" w:tplc="449A1C8C" w:tentative="1">
      <w:start w:val="1"/>
      <w:numFmt w:val="upperRoman"/>
      <w:lvlText w:val="%7."/>
      <w:lvlJc w:val="right"/>
      <w:pPr>
        <w:tabs>
          <w:tab w:val="num" w:pos="5040"/>
        </w:tabs>
        <w:ind w:left="5040" w:hanging="360"/>
      </w:pPr>
    </w:lvl>
    <w:lvl w:ilvl="7" w:tplc="8B8AA3D0" w:tentative="1">
      <w:start w:val="1"/>
      <w:numFmt w:val="upperRoman"/>
      <w:lvlText w:val="%8."/>
      <w:lvlJc w:val="right"/>
      <w:pPr>
        <w:tabs>
          <w:tab w:val="num" w:pos="5760"/>
        </w:tabs>
        <w:ind w:left="5760" w:hanging="360"/>
      </w:pPr>
    </w:lvl>
    <w:lvl w:ilvl="8" w:tplc="CF6607D6" w:tentative="1">
      <w:start w:val="1"/>
      <w:numFmt w:val="upperRoman"/>
      <w:lvlText w:val="%9."/>
      <w:lvlJc w:val="right"/>
      <w:pPr>
        <w:tabs>
          <w:tab w:val="num" w:pos="6480"/>
        </w:tabs>
        <w:ind w:left="6480" w:hanging="360"/>
      </w:pPr>
    </w:lvl>
  </w:abstractNum>
  <w:abstractNum w:abstractNumId="9" w15:restartNumberingAfterBreak="0">
    <w:nsid w:val="1A817853"/>
    <w:multiLevelType w:val="hybridMultilevel"/>
    <w:tmpl w:val="B81C84EC"/>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C93580D"/>
    <w:multiLevelType w:val="hybridMultilevel"/>
    <w:tmpl w:val="E2F67ED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95B34F0"/>
    <w:multiLevelType w:val="hybridMultilevel"/>
    <w:tmpl w:val="1B2230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B62104E"/>
    <w:multiLevelType w:val="hybridMultilevel"/>
    <w:tmpl w:val="D75A3760"/>
    <w:lvl w:ilvl="0" w:tplc="080A0001">
      <w:start w:val="1"/>
      <w:numFmt w:val="bullet"/>
      <w:lvlText w:val=""/>
      <w:lvlJc w:val="left"/>
      <w:pPr>
        <w:ind w:left="3600" w:hanging="360"/>
      </w:pPr>
      <w:rPr>
        <w:rFonts w:ascii="Symbol" w:hAnsi="Symbol" w:hint="default"/>
      </w:rPr>
    </w:lvl>
    <w:lvl w:ilvl="1" w:tplc="080A0003" w:tentative="1">
      <w:start w:val="1"/>
      <w:numFmt w:val="bullet"/>
      <w:lvlText w:val="o"/>
      <w:lvlJc w:val="left"/>
      <w:pPr>
        <w:ind w:left="4320" w:hanging="360"/>
      </w:pPr>
      <w:rPr>
        <w:rFonts w:ascii="Courier New" w:hAnsi="Courier New" w:cs="Courier New" w:hint="default"/>
      </w:rPr>
    </w:lvl>
    <w:lvl w:ilvl="2" w:tplc="080A0005" w:tentative="1">
      <w:start w:val="1"/>
      <w:numFmt w:val="bullet"/>
      <w:lvlText w:val=""/>
      <w:lvlJc w:val="left"/>
      <w:pPr>
        <w:ind w:left="5040" w:hanging="360"/>
      </w:pPr>
      <w:rPr>
        <w:rFonts w:ascii="Wingdings" w:hAnsi="Wingdings" w:hint="default"/>
      </w:rPr>
    </w:lvl>
    <w:lvl w:ilvl="3" w:tplc="080A0001" w:tentative="1">
      <w:start w:val="1"/>
      <w:numFmt w:val="bullet"/>
      <w:lvlText w:val=""/>
      <w:lvlJc w:val="left"/>
      <w:pPr>
        <w:ind w:left="5760" w:hanging="360"/>
      </w:pPr>
      <w:rPr>
        <w:rFonts w:ascii="Symbol" w:hAnsi="Symbol" w:hint="default"/>
      </w:rPr>
    </w:lvl>
    <w:lvl w:ilvl="4" w:tplc="080A0003" w:tentative="1">
      <w:start w:val="1"/>
      <w:numFmt w:val="bullet"/>
      <w:lvlText w:val="o"/>
      <w:lvlJc w:val="left"/>
      <w:pPr>
        <w:ind w:left="6480" w:hanging="360"/>
      </w:pPr>
      <w:rPr>
        <w:rFonts w:ascii="Courier New" w:hAnsi="Courier New" w:cs="Courier New" w:hint="default"/>
      </w:rPr>
    </w:lvl>
    <w:lvl w:ilvl="5" w:tplc="080A0005" w:tentative="1">
      <w:start w:val="1"/>
      <w:numFmt w:val="bullet"/>
      <w:lvlText w:val=""/>
      <w:lvlJc w:val="left"/>
      <w:pPr>
        <w:ind w:left="7200" w:hanging="360"/>
      </w:pPr>
      <w:rPr>
        <w:rFonts w:ascii="Wingdings" w:hAnsi="Wingdings" w:hint="default"/>
      </w:rPr>
    </w:lvl>
    <w:lvl w:ilvl="6" w:tplc="080A0001" w:tentative="1">
      <w:start w:val="1"/>
      <w:numFmt w:val="bullet"/>
      <w:lvlText w:val=""/>
      <w:lvlJc w:val="left"/>
      <w:pPr>
        <w:ind w:left="7920" w:hanging="360"/>
      </w:pPr>
      <w:rPr>
        <w:rFonts w:ascii="Symbol" w:hAnsi="Symbol" w:hint="default"/>
      </w:rPr>
    </w:lvl>
    <w:lvl w:ilvl="7" w:tplc="080A0003" w:tentative="1">
      <w:start w:val="1"/>
      <w:numFmt w:val="bullet"/>
      <w:lvlText w:val="o"/>
      <w:lvlJc w:val="left"/>
      <w:pPr>
        <w:ind w:left="8640" w:hanging="360"/>
      </w:pPr>
      <w:rPr>
        <w:rFonts w:ascii="Courier New" w:hAnsi="Courier New" w:cs="Courier New" w:hint="default"/>
      </w:rPr>
    </w:lvl>
    <w:lvl w:ilvl="8" w:tplc="080A0005" w:tentative="1">
      <w:start w:val="1"/>
      <w:numFmt w:val="bullet"/>
      <w:lvlText w:val=""/>
      <w:lvlJc w:val="left"/>
      <w:pPr>
        <w:ind w:left="9360" w:hanging="360"/>
      </w:pPr>
      <w:rPr>
        <w:rFonts w:ascii="Wingdings" w:hAnsi="Wingdings" w:hint="default"/>
      </w:rPr>
    </w:lvl>
  </w:abstractNum>
  <w:abstractNum w:abstractNumId="13" w15:restartNumberingAfterBreak="0">
    <w:nsid w:val="4F6C2F42"/>
    <w:multiLevelType w:val="hybridMultilevel"/>
    <w:tmpl w:val="6804B83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4" w15:restartNumberingAfterBreak="0">
    <w:nsid w:val="51572C39"/>
    <w:multiLevelType w:val="multilevel"/>
    <w:tmpl w:val="641623A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4BB4D10"/>
    <w:multiLevelType w:val="hybridMultilevel"/>
    <w:tmpl w:val="3E70BC0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52F0ED3"/>
    <w:multiLevelType w:val="hybridMultilevel"/>
    <w:tmpl w:val="F3082430"/>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C902EA4"/>
    <w:multiLevelType w:val="hybridMultilevel"/>
    <w:tmpl w:val="039E1F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6F7E7E1C"/>
    <w:multiLevelType w:val="hybridMultilevel"/>
    <w:tmpl w:val="88BC308E"/>
    <w:lvl w:ilvl="0" w:tplc="AC2451B4">
      <w:start w:val="1"/>
      <w:numFmt w:val="upperRoman"/>
      <w:lvlText w:val="%1."/>
      <w:lvlJc w:val="left"/>
      <w:pPr>
        <w:ind w:left="1080" w:hanging="720"/>
      </w:pPr>
      <w:rPr>
        <w:rFonts w:asciiTheme="minorHAnsi" w:hAnsiTheme="minorHAnsi"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03A40CF"/>
    <w:multiLevelType w:val="hybridMultilevel"/>
    <w:tmpl w:val="53928204"/>
    <w:lvl w:ilvl="0" w:tplc="71460062">
      <w:start w:val="1"/>
      <w:numFmt w:val="upperRoman"/>
      <w:lvlText w:val="%1."/>
      <w:lvlJc w:val="right"/>
      <w:pPr>
        <w:tabs>
          <w:tab w:val="num" w:pos="786"/>
        </w:tabs>
        <w:ind w:left="786" w:hanging="360"/>
      </w:pPr>
      <w:rPr>
        <w:rFonts w:ascii="Tahoma" w:hAnsi="Tahoma" w:cs="Tahoma" w:hint="default"/>
        <w:sz w:val="24"/>
      </w:rPr>
    </w:lvl>
    <w:lvl w:ilvl="1" w:tplc="F89AC0E2" w:tentative="1">
      <w:start w:val="1"/>
      <w:numFmt w:val="upperRoman"/>
      <w:lvlText w:val="%2."/>
      <w:lvlJc w:val="right"/>
      <w:pPr>
        <w:tabs>
          <w:tab w:val="num" w:pos="1506"/>
        </w:tabs>
        <w:ind w:left="1506" w:hanging="360"/>
      </w:pPr>
    </w:lvl>
    <w:lvl w:ilvl="2" w:tplc="133C5B30" w:tentative="1">
      <w:start w:val="1"/>
      <w:numFmt w:val="upperRoman"/>
      <w:lvlText w:val="%3."/>
      <w:lvlJc w:val="right"/>
      <w:pPr>
        <w:tabs>
          <w:tab w:val="num" w:pos="2226"/>
        </w:tabs>
        <w:ind w:left="2226" w:hanging="360"/>
      </w:pPr>
    </w:lvl>
    <w:lvl w:ilvl="3" w:tplc="B6B279E8" w:tentative="1">
      <w:start w:val="1"/>
      <w:numFmt w:val="upperRoman"/>
      <w:lvlText w:val="%4."/>
      <w:lvlJc w:val="right"/>
      <w:pPr>
        <w:tabs>
          <w:tab w:val="num" w:pos="2946"/>
        </w:tabs>
        <w:ind w:left="2946" w:hanging="360"/>
      </w:pPr>
    </w:lvl>
    <w:lvl w:ilvl="4" w:tplc="2A02E268" w:tentative="1">
      <w:start w:val="1"/>
      <w:numFmt w:val="upperRoman"/>
      <w:lvlText w:val="%5."/>
      <w:lvlJc w:val="right"/>
      <w:pPr>
        <w:tabs>
          <w:tab w:val="num" w:pos="3666"/>
        </w:tabs>
        <w:ind w:left="3666" w:hanging="360"/>
      </w:pPr>
    </w:lvl>
    <w:lvl w:ilvl="5" w:tplc="5EFC3DFA" w:tentative="1">
      <w:start w:val="1"/>
      <w:numFmt w:val="upperRoman"/>
      <w:lvlText w:val="%6."/>
      <w:lvlJc w:val="right"/>
      <w:pPr>
        <w:tabs>
          <w:tab w:val="num" w:pos="4386"/>
        </w:tabs>
        <w:ind w:left="4386" w:hanging="360"/>
      </w:pPr>
    </w:lvl>
    <w:lvl w:ilvl="6" w:tplc="FE628310" w:tentative="1">
      <w:start w:val="1"/>
      <w:numFmt w:val="upperRoman"/>
      <w:lvlText w:val="%7."/>
      <w:lvlJc w:val="right"/>
      <w:pPr>
        <w:tabs>
          <w:tab w:val="num" w:pos="5106"/>
        </w:tabs>
        <w:ind w:left="5106" w:hanging="360"/>
      </w:pPr>
    </w:lvl>
    <w:lvl w:ilvl="7" w:tplc="86C001E2" w:tentative="1">
      <w:start w:val="1"/>
      <w:numFmt w:val="upperRoman"/>
      <w:lvlText w:val="%8."/>
      <w:lvlJc w:val="right"/>
      <w:pPr>
        <w:tabs>
          <w:tab w:val="num" w:pos="5826"/>
        </w:tabs>
        <w:ind w:left="5826" w:hanging="360"/>
      </w:pPr>
    </w:lvl>
    <w:lvl w:ilvl="8" w:tplc="BC22EA00" w:tentative="1">
      <w:start w:val="1"/>
      <w:numFmt w:val="upperRoman"/>
      <w:lvlText w:val="%9."/>
      <w:lvlJc w:val="right"/>
      <w:pPr>
        <w:tabs>
          <w:tab w:val="num" w:pos="6546"/>
        </w:tabs>
        <w:ind w:left="6546" w:hanging="360"/>
      </w:pPr>
    </w:lvl>
  </w:abstractNum>
  <w:abstractNum w:abstractNumId="20" w15:restartNumberingAfterBreak="0">
    <w:nsid w:val="7E7D596B"/>
    <w:multiLevelType w:val="hybridMultilevel"/>
    <w:tmpl w:val="3BD233C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7FCA2C2F"/>
    <w:multiLevelType w:val="hybridMultilevel"/>
    <w:tmpl w:val="60C85C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10"/>
  </w:num>
  <w:num w:numId="5">
    <w:abstractNumId w:val="14"/>
  </w:num>
  <w:num w:numId="6">
    <w:abstractNumId w:val="18"/>
  </w:num>
  <w:num w:numId="7">
    <w:abstractNumId w:val="0"/>
  </w:num>
  <w:num w:numId="8">
    <w:abstractNumId w:val="17"/>
  </w:num>
  <w:num w:numId="9">
    <w:abstractNumId w:val="5"/>
  </w:num>
  <w:num w:numId="10">
    <w:abstractNumId w:val="8"/>
  </w:num>
  <w:num w:numId="11">
    <w:abstractNumId w:val="1"/>
  </w:num>
  <w:num w:numId="12">
    <w:abstractNumId w:val="6"/>
  </w:num>
  <w:num w:numId="13">
    <w:abstractNumId w:val="21"/>
  </w:num>
  <w:num w:numId="14">
    <w:abstractNumId w:val="19"/>
  </w:num>
  <w:num w:numId="15">
    <w:abstractNumId w:val="4"/>
  </w:num>
  <w:num w:numId="16">
    <w:abstractNumId w:val="3"/>
  </w:num>
  <w:num w:numId="17">
    <w:abstractNumId w:val="16"/>
  </w:num>
  <w:num w:numId="18">
    <w:abstractNumId w:val="9"/>
  </w:num>
  <w:num w:numId="19">
    <w:abstractNumId w:val="20"/>
  </w:num>
  <w:num w:numId="20">
    <w:abstractNumId w:val="11"/>
  </w:num>
  <w:num w:numId="21">
    <w:abstractNumId w:val="15"/>
  </w:num>
  <w:num w:numId="22">
    <w:abstractNumId w:val="7"/>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5A3"/>
    <w:rsid w:val="00033475"/>
    <w:rsid w:val="0004427A"/>
    <w:rsid w:val="00120AFD"/>
    <w:rsid w:val="00131282"/>
    <w:rsid w:val="00162433"/>
    <w:rsid w:val="00174F2A"/>
    <w:rsid w:val="001845A3"/>
    <w:rsid w:val="00185CC3"/>
    <w:rsid w:val="001B08AF"/>
    <w:rsid w:val="001C4041"/>
    <w:rsid w:val="001E6E7F"/>
    <w:rsid w:val="001F45E9"/>
    <w:rsid w:val="001F6A44"/>
    <w:rsid w:val="002547BD"/>
    <w:rsid w:val="002549D8"/>
    <w:rsid w:val="00255106"/>
    <w:rsid w:val="002A7817"/>
    <w:rsid w:val="002B2709"/>
    <w:rsid w:val="002B56A6"/>
    <w:rsid w:val="002F5DE0"/>
    <w:rsid w:val="003269A0"/>
    <w:rsid w:val="00372D77"/>
    <w:rsid w:val="004335E9"/>
    <w:rsid w:val="00443956"/>
    <w:rsid w:val="00466DF5"/>
    <w:rsid w:val="00474FC9"/>
    <w:rsid w:val="004903A6"/>
    <w:rsid w:val="00491A70"/>
    <w:rsid w:val="0049465C"/>
    <w:rsid w:val="004D01F0"/>
    <w:rsid w:val="004D5FC5"/>
    <w:rsid w:val="004E5525"/>
    <w:rsid w:val="00514C68"/>
    <w:rsid w:val="005544D8"/>
    <w:rsid w:val="005B19DE"/>
    <w:rsid w:val="00601B70"/>
    <w:rsid w:val="00604DC5"/>
    <w:rsid w:val="0060678E"/>
    <w:rsid w:val="0064730A"/>
    <w:rsid w:val="006956E2"/>
    <w:rsid w:val="0075710B"/>
    <w:rsid w:val="007614B1"/>
    <w:rsid w:val="007B16BD"/>
    <w:rsid w:val="007C3D7B"/>
    <w:rsid w:val="007F09B0"/>
    <w:rsid w:val="00813230"/>
    <w:rsid w:val="00844D17"/>
    <w:rsid w:val="00897029"/>
    <w:rsid w:val="008E190E"/>
    <w:rsid w:val="008F694D"/>
    <w:rsid w:val="00913F08"/>
    <w:rsid w:val="00936ED9"/>
    <w:rsid w:val="009470D8"/>
    <w:rsid w:val="00995945"/>
    <w:rsid w:val="009B7DBB"/>
    <w:rsid w:val="00A20A63"/>
    <w:rsid w:val="00A70758"/>
    <w:rsid w:val="00A87458"/>
    <w:rsid w:val="00A878CC"/>
    <w:rsid w:val="00A87D38"/>
    <w:rsid w:val="00AA6B09"/>
    <w:rsid w:val="00AE2D83"/>
    <w:rsid w:val="00B12556"/>
    <w:rsid w:val="00B50C96"/>
    <w:rsid w:val="00B64444"/>
    <w:rsid w:val="00B752B1"/>
    <w:rsid w:val="00B8780B"/>
    <w:rsid w:val="00BB4813"/>
    <w:rsid w:val="00BC7179"/>
    <w:rsid w:val="00C237FC"/>
    <w:rsid w:val="00C8178E"/>
    <w:rsid w:val="00CA439E"/>
    <w:rsid w:val="00E03466"/>
    <w:rsid w:val="00E05060"/>
    <w:rsid w:val="00E12D5C"/>
    <w:rsid w:val="00E67099"/>
    <w:rsid w:val="00E74381"/>
    <w:rsid w:val="00EC3C9D"/>
    <w:rsid w:val="00ED4A9E"/>
    <w:rsid w:val="00ED6D5A"/>
    <w:rsid w:val="00ED7601"/>
    <w:rsid w:val="00EF1556"/>
    <w:rsid w:val="00EF61A1"/>
    <w:rsid w:val="00F3544F"/>
    <w:rsid w:val="00F436E4"/>
    <w:rsid w:val="00F82E31"/>
    <w:rsid w:val="00FB2882"/>
    <w:rsid w:val="00FB4970"/>
    <w:rsid w:val="00FC481D"/>
    <w:rsid w:val="00FD0496"/>
    <w:rsid w:val="00FE112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FA76740-3615-4105-93ED-155268A26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45A3"/>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845A3"/>
    <w:pPr>
      <w:ind w:left="720"/>
      <w:contextualSpacing/>
    </w:pPr>
  </w:style>
  <w:style w:type="paragraph" w:styleId="Encabezado">
    <w:name w:val="header"/>
    <w:basedOn w:val="Normal"/>
    <w:link w:val="EncabezadoCar"/>
    <w:uiPriority w:val="99"/>
    <w:unhideWhenUsed/>
    <w:rsid w:val="004D5FC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D5FC5"/>
  </w:style>
  <w:style w:type="paragraph" w:styleId="Piedepgina">
    <w:name w:val="footer"/>
    <w:basedOn w:val="Normal"/>
    <w:link w:val="PiedepginaCar"/>
    <w:uiPriority w:val="99"/>
    <w:unhideWhenUsed/>
    <w:rsid w:val="004D5FC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D5FC5"/>
  </w:style>
  <w:style w:type="paragraph" w:styleId="NormalWeb">
    <w:name w:val="Normal (Web)"/>
    <w:basedOn w:val="Normal"/>
    <w:uiPriority w:val="99"/>
    <w:unhideWhenUsed/>
    <w:rsid w:val="004D5FC5"/>
    <w:pPr>
      <w:spacing w:before="100" w:beforeAutospacing="1" w:after="100" w:afterAutospacing="1" w:line="240" w:lineRule="auto"/>
    </w:pPr>
    <w:rPr>
      <w:rFonts w:ascii="Times New Roman" w:eastAsia="Times New Roman" w:hAnsi="Times New Roman" w:cs="Times New Roman"/>
      <w:sz w:val="24"/>
      <w:szCs w:val="24"/>
      <w:lang w:eastAsia="es-MX"/>
    </w:rPr>
  </w:style>
  <w:style w:type="table" w:styleId="Tablaconcuadrcula">
    <w:name w:val="Table Grid"/>
    <w:basedOn w:val="Tablanormal"/>
    <w:uiPriority w:val="59"/>
    <w:rsid w:val="00CA439E"/>
    <w:pPr>
      <w:spacing w:after="0" w:line="240" w:lineRule="auto"/>
    </w:pPr>
    <w:rPr>
      <w:rFonts w:eastAsiaTheme="minorEastAsia"/>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59"/>
    <w:rsid w:val="00CA439E"/>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Normal"/>
    <w:rsid w:val="0004427A"/>
    <w:pPr>
      <w:autoSpaceDE w:val="0"/>
      <w:autoSpaceDN w:val="0"/>
      <w:spacing w:after="0" w:line="240" w:lineRule="auto"/>
    </w:pPr>
    <w:rPr>
      <w:rFonts w:ascii="Arial" w:hAnsi="Arial" w:cs="Arial"/>
      <w:color w:val="000000"/>
      <w:sz w:val="24"/>
      <w:szCs w:val="24"/>
    </w:rPr>
  </w:style>
  <w:style w:type="paragraph" w:styleId="Sinespaciado">
    <w:name w:val="No Spacing"/>
    <w:link w:val="SinespaciadoCar"/>
    <w:uiPriority w:val="1"/>
    <w:qFormat/>
    <w:rsid w:val="00FB2882"/>
    <w:pPr>
      <w:spacing w:after="0" w:line="240" w:lineRule="auto"/>
    </w:pPr>
    <w:rPr>
      <w:rFonts w:eastAsiaTheme="minorEastAsia"/>
      <w:lang w:eastAsia="es-MX"/>
    </w:rPr>
  </w:style>
  <w:style w:type="character" w:customStyle="1" w:styleId="SinespaciadoCar">
    <w:name w:val="Sin espaciado Car"/>
    <w:basedOn w:val="Fuentedeprrafopredeter"/>
    <w:link w:val="Sinespaciado"/>
    <w:uiPriority w:val="1"/>
    <w:rsid w:val="00FB2882"/>
    <w:rPr>
      <w:rFonts w:eastAsiaTheme="minorEastAsia"/>
      <w:lang w:eastAsia="es-MX"/>
    </w:rPr>
  </w:style>
  <w:style w:type="paragraph" w:styleId="Textodeglobo">
    <w:name w:val="Balloon Text"/>
    <w:basedOn w:val="Normal"/>
    <w:link w:val="TextodegloboCar"/>
    <w:uiPriority w:val="99"/>
    <w:semiHidden/>
    <w:unhideWhenUsed/>
    <w:rsid w:val="00FD049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D049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280900">
      <w:bodyDiv w:val="1"/>
      <w:marLeft w:val="0"/>
      <w:marRight w:val="0"/>
      <w:marTop w:val="0"/>
      <w:marBottom w:val="0"/>
      <w:divBdr>
        <w:top w:val="none" w:sz="0" w:space="0" w:color="auto"/>
        <w:left w:val="none" w:sz="0" w:space="0" w:color="auto"/>
        <w:bottom w:val="none" w:sz="0" w:space="0" w:color="auto"/>
        <w:right w:val="none" w:sz="0" w:space="0" w:color="auto"/>
      </w:divBdr>
    </w:div>
    <w:div w:id="324364087">
      <w:bodyDiv w:val="1"/>
      <w:marLeft w:val="0"/>
      <w:marRight w:val="0"/>
      <w:marTop w:val="0"/>
      <w:marBottom w:val="0"/>
      <w:divBdr>
        <w:top w:val="none" w:sz="0" w:space="0" w:color="auto"/>
        <w:left w:val="none" w:sz="0" w:space="0" w:color="auto"/>
        <w:bottom w:val="none" w:sz="0" w:space="0" w:color="auto"/>
        <w:right w:val="none" w:sz="0" w:space="0" w:color="auto"/>
      </w:divBdr>
    </w:div>
    <w:div w:id="548147414">
      <w:bodyDiv w:val="1"/>
      <w:marLeft w:val="0"/>
      <w:marRight w:val="0"/>
      <w:marTop w:val="0"/>
      <w:marBottom w:val="0"/>
      <w:divBdr>
        <w:top w:val="none" w:sz="0" w:space="0" w:color="auto"/>
        <w:left w:val="none" w:sz="0" w:space="0" w:color="auto"/>
        <w:bottom w:val="none" w:sz="0" w:space="0" w:color="auto"/>
        <w:right w:val="none" w:sz="0" w:space="0" w:color="auto"/>
      </w:divBdr>
    </w:div>
    <w:div w:id="617836478">
      <w:bodyDiv w:val="1"/>
      <w:marLeft w:val="0"/>
      <w:marRight w:val="0"/>
      <w:marTop w:val="0"/>
      <w:marBottom w:val="0"/>
      <w:divBdr>
        <w:top w:val="none" w:sz="0" w:space="0" w:color="auto"/>
        <w:left w:val="none" w:sz="0" w:space="0" w:color="auto"/>
        <w:bottom w:val="none" w:sz="0" w:space="0" w:color="auto"/>
        <w:right w:val="none" w:sz="0" w:space="0" w:color="auto"/>
      </w:divBdr>
    </w:div>
    <w:div w:id="689571845">
      <w:bodyDiv w:val="1"/>
      <w:marLeft w:val="0"/>
      <w:marRight w:val="0"/>
      <w:marTop w:val="0"/>
      <w:marBottom w:val="0"/>
      <w:divBdr>
        <w:top w:val="none" w:sz="0" w:space="0" w:color="auto"/>
        <w:left w:val="none" w:sz="0" w:space="0" w:color="auto"/>
        <w:bottom w:val="none" w:sz="0" w:space="0" w:color="auto"/>
        <w:right w:val="none" w:sz="0" w:space="0" w:color="auto"/>
      </w:divBdr>
    </w:div>
    <w:div w:id="944113790">
      <w:bodyDiv w:val="1"/>
      <w:marLeft w:val="0"/>
      <w:marRight w:val="0"/>
      <w:marTop w:val="0"/>
      <w:marBottom w:val="0"/>
      <w:divBdr>
        <w:top w:val="none" w:sz="0" w:space="0" w:color="auto"/>
        <w:left w:val="none" w:sz="0" w:space="0" w:color="auto"/>
        <w:bottom w:val="none" w:sz="0" w:space="0" w:color="auto"/>
        <w:right w:val="none" w:sz="0" w:space="0" w:color="auto"/>
      </w:divBdr>
    </w:div>
    <w:div w:id="987056306">
      <w:bodyDiv w:val="1"/>
      <w:marLeft w:val="0"/>
      <w:marRight w:val="0"/>
      <w:marTop w:val="0"/>
      <w:marBottom w:val="0"/>
      <w:divBdr>
        <w:top w:val="none" w:sz="0" w:space="0" w:color="auto"/>
        <w:left w:val="none" w:sz="0" w:space="0" w:color="auto"/>
        <w:bottom w:val="none" w:sz="0" w:space="0" w:color="auto"/>
        <w:right w:val="none" w:sz="0" w:space="0" w:color="auto"/>
      </w:divBdr>
    </w:div>
    <w:div w:id="1117481103">
      <w:bodyDiv w:val="1"/>
      <w:marLeft w:val="0"/>
      <w:marRight w:val="0"/>
      <w:marTop w:val="0"/>
      <w:marBottom w:val="0"/>
      <w:divBdr>
        <w:top w:val="none" w:sz="0" w:space="0" w:color="auto"/>
        <w:left w:val="none" w:sz="0" w:space="0" w:color="auto"/>
        <w:bottom w:val="none" w:sz="0" w:space="0" w:color="auto"/>
        <w:right w:val="none" w:sz="0" w:space="0" w:color="auto"/>
      </w:divBdr>
      <w:divsChild>
        <w:div w:id="1839612994">
          <w:marLeft w:val="562"/>
          <w:marRight w:val="0"/>
          <w:marTop w:val="77"/>
          <w:marBottom w:val="0"/>
          <w:divBdr>
            <w:top w:val="none" w:sz="0" w:space="0" w:color="auto"/>
            <w:left w:val="none" w:sz="0" w:space="0" w:color="auto"/>
            <w:bottom w:val="none" w:sz="0" w:space="0" w:color="auto"/>
            <w:right w:val="none" w:sz="0" w:space="0" w:color="auto"/>
          </w:divBdr>
        </w:div>
      </w:divsChild>
    </w:div>
    <w:div w:id="1124537186">
      <w:bodyDiv w:val="1"/>
      <w:marLeft w:val="0"/>
      <w:marRight w:val="0"/>
      <w:marTop w:val="0"/>
      <w:marBottom w:val="0"/>
      <w:divBdr>
        <w:top w:val="none" w:sz="0" w:space="0" w:color="auto"/>
        <w:left w:val="none" w:sz="0" w:space="0" w:color="auto"/>
        <w:bottom w:val="none" w:sz="0" w:space="0" w:color="auto"/>
        <w:right w:val="none" w:sz="0" w:space="0" w:color="auto"/>
      </w:divBdr>
    </w:div>
    <w:div w:id="1192651563">
      <w:bodyDiv w:val="1"/>
      <w:marLeft w:val="0"/>
      <w:marRight w:val="0"/>
      <w:marTop w:val="0"/>
      <w:marBottom w:val="0"/>
      <w:divBdr>
        <w:top w:val="none" w:sz="0" w:space="0" w:color="auto"/>
        <w:left w:val="none" w:sz="0" w:space="0" w:color="auto"/>
        <w:bottom w:val="none" w:sz="0" w:space="0" w:color="auto"/>
        <w:right w:val="none" w:sz="0" w:space="0" w:color="auto"/>
      </w:divBdr>
    </w:div>
    <w:div w:id="1424301626">
      <w:bodyDiv w:val="1"/>
      <w:marLeft w:val="0"/>
      <w:marRight w:val="0"/>
      <w:marTop w:val="0"/>
      <w:marBottom w:val="0"/>
      <w:divBdr>
        <w:top w:val="none" w:sz="0" w:space="0" w:color="auto"/>
        <w:left w:val="none" w:sz="0" w:space="0" w:color="auto"/>
        <w:bottom w:val="none" w:sz="0" w:space="0" w:color="auto"/>
        <w:right w:val="none" w:sz="0" w:space="0" w:color="auto"/>
      </w:divBdr>
      <w:divsChild>
        <w:div w:id="195121073">
          <w:marLeft w:val="634"/>
          <w:marRight w:val="0"/>
          <w:marTop w:val="77"/>
          <w:marBottom w:val="0"/>
          <w:divBdr>
            <w:top w:val="none" w:sz="0" w:space="0" w:color="auto"/>
            <w:left w:val="none" w:sz="0" w:space="0" w:color="auto"/>
            <w:bottom w:val="none" w:sz="0" w:space="0" w:color="auto"/>
            <w:right w:val="none" w:sz="0" w:space="0" w:color="auto"/>
          </w:divBdr>
        </w:div>
      </w:divsChild>
    </w:div>
    <w:div w:id="1449355883">
      <w:bodyDiv w:val="1"/>
      <w:marLeft w:val="0"/>
      <w:marRight w:val="0"/>
      <w:marTop w:val="0"/>
      <w:marBottom w:val="0"/>
      <w:divBdr>
        <w:top w:val="none" w:sz="0" w:space="0" w:color="auto"/>
        <w:left w:val="none" w:sz="0" w:space="0" w:color="auto"/>
        <w:bottom w:val="none" w:sz="0" w:space="0" w:color="auto"/>
        <w:right w:val="none" w:sz="0" w:space="0" w:color="auto"/>
      </w:divBdr>
      <w:divsChild>
        <w:div w:id="1026981067">
          <w:marLeft w:val="547"/>
          <w:marRight w:val="0"/>
          <w:marTop w:val="96"/>
          <w:marBottom w:val="0"/>
          <w:divBdr>
            <w:top w:val="none" w:sz="0" w:space="0" w:color="auto"/>
            <w:left w:val="none" w:sz="0" w:space="0" w:color="auto"/>
            <w:bottom w:val="none" w:sz="0" w:space="0" w:color="auto"/>
            <w:right w:val="none" w:sz="0" w:space="0" w:color="auto"/>
          </w:divBdr>
        </w:div>
        <w:div w:id="901988282">
          <w:marLeft w:val="547"/>
          <w:marRight w:val="0"/>
          <w:marTop w:val="96"/>
          <w:marBottom w:val="0"/>
          <w:divBdr>
            <w:top w:val="none" w:sz="0" w:space="0" w:color="auto"/>
            <w:left w:val="none" w:sz="0" w:space="0" w:color="auto"/>
            <w:bottom w:val="none" w:sz="0" w:space="0" w:color="auto"/>
            <w:right w:val="none" w:sz="0" w:space="0" w:color="auto"/>
          </w:divBdr>
        </w:div>
      </w:divsChild>
    </w:div>
    <w:div w:id="1458139536">
      <w:bodyDiv w:val="1"/>
      <w:marLeft w:val="0"/>
      <w:marRight w:val="0"/>
      <w:marTop w:val="0"/>
      <w:marBottom w:val="0"/>
      <w:divBdr>
        <w:top w:val="none" w:sz="0" w:space="0" w:color="auto"/>
        <w:left w:val="none" w:sz="0" w:space="0" w:color="auto"/>
        <w:bottom w:val="none" w:sz="0" w:space="0" w:color="auto"/>
        <w:right w:val="none" w:sz="0" w:space="0" w:color="auto"/>
      </w:divBdr>
      <w:divsChild>
        <w:div w:id="614092828">
          <w:marLeft w:val="806"/>
          <w:marRight w:val="0"/>
          <w:marTop w:val="115"/>
          <w:marBottom w:val="0"/>
          <w:divBdr>
            <w:top w:val="none" w:sz="0" w:space="0" w:color="auto"/>
            <w:left w:val="none" w:sz="0" w:space="0" w:color="auto"/>
            <w:bottom w:val="none" w:sz="0" w:space="0" w:color="auto"/>
            <w:right w:val="none" w:sz="0" w:space="0" w:color="auto"/>
          </w:divBdr>
        </w:div>
        <w:div w:id="179198138">
          <w:marLeft w:val="806"/>
          <w:marRight w:val="0"/>
          <w:marTop w:val="115"/>
          <w:marBottom w:val="0"/>
          <w:divBdr>
            <w:top w:val="none" w:sz="0" w:space="0" w:color="auto"/>
            <w:left w:val="none" w:sz="0" w:space="0" w:color="auto"/>
            <w:bottom w:val="none" w:sz="0" w:space="0" w:color="auto"/>
            <w:right w:val="none" w:sz="0" w:space="0" w:color="auto"/>
          </w:divBdr>
        </w:div>
        <w:div w:id="1131823423">
          <w:marLeft w:val="806"/>
          <w:marRight w:val="0"/>
          <w:marTop w:val="134"/>
          <w:marBottom w:val="0"/>
          <w:divBdr>
            <w:top w:val="none" w:sz="0" w:space="0" w:color="auto"/>
            <w:left w:val="none" w:sz="0" w:space="0" w:color="auto"/>
            <w:bottom w:val="none" w:sz="0" w:space="0" w:color="auto"/>
            <w:right w:val="none" w:sz="0" w:space="0" w:color="auto"/>
          </w:divBdr>
        </w:div>
        <w:div w:id="1329409610">
          <w:marLeft w:val="806"/>
          <w:marRight w:val="0"/>
          <w:marTop w:val="115"/>
          <w:marBottom w:val="0"/>
          <w:divBdr>
            <w:top w:val="none" w:sz="0" w:space="0" w:color="auto"/>
            <w:left w:val="none" w:sz="0" w:space="0" w:color="auto"/>
            <w:bottom w:val="none" w:sz="0" w:space="0" w:color="auto"/>
            <w:right w:val="none" w:sz="0" w:space="0" w:color="auto"/>
          </w:divBdr>
        </w:div>
      </w:divsChild>
    </w:div>
    <w:div w:id="1575316825">
      <w:bodyDiv w:val="1"/>
      <w:marLeft w:val="0"/>
      <w:marRight w:val="0"/>
      <w:marTop w:val="0"/>
      <w:marBottom w:val="0"/>
      <w:divBdr>
        <w:top w:val="none" w:sz="0" w:space="0" w:color="auto"/>
        <w:left w:val="none" w:sz="0" w:space="0" w:color="auto"/>
        <w:bottom w:val="none" w:sz="0" w:space="0" w:color="auto"/>
        <w:right w:val="none" w:sz="0" w:space="0" w:color="auto"/>
      </w:divBdr>
      <w:divsChild>
        <w:div w:id="1304654325">
          <w:marLeft w:val="547"/>
          <w:marRight w:val="0"/>
          <w:marTop w:val="77"/>
          <w:marBottom w:val="0"/>
          <w:divBdr>
            <w:top w:val="none" w:sz="0" w:space="0" w:color="auto"/>
            <w:left w:val="none" w:sz="0" w:space="0" w:color="auto"/>
            <w:bottom w:val="none" w:sz="0" w:space="0" w:color="auto"/>
            <w:right w:val="none" w:sz="0" w:space="0" w:color="auto"/>
          </w:divBdr>
        </w:div>
        <w:div w:id="1686635989">
          <w:marLeft w:val="547"/>
          <w:marRight w:val="0"/>
          <w:marTop w:val="77"/>
          <w:marBottom w:val="0"/>
          <w:divBdr>
            <w:top w:val="none" w:sz="0" w:space="0" w:color="auto"/>
            <w:left w:val="none" w:sz="0" w:space="0" w:color="auto"/>
            <w:bottom w:val="none" w:sz="0" w:space="0" w:color="auto"/>
            <w:right w:val="none" w:sz="0" w:space="0" w:color="auto"/>
          </w:divBdr>
        </w:div>
        <w:div w:id="2137554509">
          <w:marLeft w:val="547"/>
          <w:marRight w:val="0"/>
          <w:marTop w:val="77"/>
          <w:marBottom w:val="0"/>
          <w:divBdr>
            <w:top w:val="none" w:sz="0" w:space="0" w:color="auto"/>
            <w:left w:val="none" w:sz="0" w:space="0" w:color="auto"/>
            <w:bottom w:val="none" w:sz="0" w:space="0" w:color="auto"/>
            <w:right w:val="none" w:sz="0" w:space="0" w:color="auto"/>
          </w:divBdr>
        </w:div>
        <w:div w:id="1928465872">
          <w:marLeft w:val="547"/>
          <w:marRight w:val="0"/>
          <w:marTop w:val="77"/>
          <w:marBottom w:val="0"/>
          <w:divBdr>
            <w:top w:val="none" w:sz="0" w:space="0" w:color="auto"/>
            <w:left w:val="none" w:sz="0" w:space="0" w:color="auto"/>
            <w:bottom w:val="none" w:sz="0" w:space="0" w:color="auto"/>
            <w:right w:val="none" w:sz="0" w:space="0" w:color="auto"/>
          </w:divBdr>
        </w:div>
      </w:divsChild>
    </w:div>
    <w:div w:id="1659454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23840B-0CB8-4455-B728-1258C47CD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77</Pages>
  <Words>20662</Words>
  <Characters>113641</Characters>
  <Application>Microsoft Office Word</Application>
  <DocSecurity>0</DocSecurity>
  <Lines>947</Lines>
  <Paragraphs>268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Herrera Gutierrez Diana Lilia</dc:creator>
  <cp:keywords/>
  <dc:description/>
  <cp:lastModifiedBy>T Blue</cp:lastModifiedBy>
  <cp:revision>2</cp:revision>
  <cp:lastPrinted>2017-10-11T15:09:00Z</cp:lastPrinted>
  <dcterms:created xsi:type="dcterms:W3CDTF">2018-09-24T16:24:00Z</dcterms:created>
  <dcterms:modified xsi:type="dcterms:W3CDTF">2018-09-24T16:24:00Z</dcterms:modified>
</cp:coreProperties>
</file>